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2EFC91" w14:textId="2EDEEED4" w:rsidR="00D0025C" w:rsidRPr="001421FF" w:rsidRDefault="00D0025C" w:rsidP="00D0025C">
      <w:pPr>
        <w:pStyle w:val="Title"/>
        <w:tabs>
          <w:tab w:val="left" w:pos="709"/>
          <w:tab w:val="right" w:pos="9639"/>
        </w:tabs>
        <w:wordWrap w:val="0"/>
        <w:spacing w:before="0" w:after="0"/>
        <w:ind w:right="120"/>
        <w:jc w:val="right"/>
        <w:outlineLvl w:val="9"/>
        <w:rPr>
          <w:rFonts w:eastAsia="MS Mincho" w:cs="Arial"/>
          <w:kern w:val="0"/>
          <w:sz w:val="24"/>
          <w:szCs w:val="24"/>
          <w:lang w:val="en-US" w:eastAsia="en-US"/>
        </w:rPr>
      </w:pPr>
      <w:r w:rsidRPr="001421FF">
        <w:rPr>
          <w:rFonts w:eastAsia="MS Mincho" w:cs="Arial"/>
          <w:kern w:val="0"/>
          <w:sz w:val="24"/>
          <w:szCs w:val="24"/>
          <w:lang w:val="en-US" w:eastAsia="en-US"/>
        </w:rPr>
        <w:t>3GPP TSG RAN</w:t>
      </w:r>
      <w:r w:rsidRPr="001421FF">
        <w:rPr>
          <w:rFonts w:cs="Arial"/>
          <w:color w:val="000000"/>
          <w:sz w:val="24"/>
          <w:szCs w:val="24"/>
          <w:shd w:val="clear" w:color="auto" w:fill="FFFFFF"/>
          <w:lang w:val="en-US"/>
        </w:rPr>
        <w:t>#</w:t>
      </w:r>
      <w:r w:rsidR="00863528" w:rsidRPr="001421FF">
        <w:rPr>
          <w:rFonts w:cs="Arial"/>
          <w:color w:val="000000"/>
          <w:sz w:val="24"/>
          <w:szCs w:val="24"/>
          <w:shd w:val="clear" w:color="auto" w:fill="FFFFFF"/>
          <w:lang w:val="en-US"/>
        </w:rPr>
        <w:t>88</w:t>
      </w:r>
      <w:r w:rsidRPr="001421FF">
        <w:rPr>
          <w:rFonts w:eastAsia="MS Mincho" w:cs="Arial"/>
          <w:kern w:val="0"/>
          <w:sz w:val="24"/>
          <w:szCs w:val="24"/>
          <w:lang w:val="en-US" w:eastAsia="en-US"/>
        </w:rPr>
        <w:tab/>
      </w:r>
      <w:r w:rsidR="00235E29" w:rsidRPr="00235E29">
        <w:rPr>
          <w:rFonts w:eastAsia="MS Mincho" w:cs="Arial"/>
          <w:kern w:val="0"/>
          <w:sz w:val="24"/>
          <w:szCs w:val="24"/>
          <w:lang w:val="en-US" w:eastAsia="en-US"/>
        </w:rPr>
        <w:t>R1-1701894</w:t>
      </w:r>
    </w:p>
    <w:p w14:paraId="099C21DE" w14:textId="77777777" w:rsidR="00D0025C" w:rsidRPr="00D0025C" w:rsidRDefault="00863528" w:rsidP="00D0025C">
      <w:pPr>
        <w:pStyle w:val="Title"/>
        <w:tabs>
          <w:tab w:val="left" w:pos="709"/>
          <w:tab w:val="right" w:pos="9639"/>
        </w:tabs>
        <w:wordWrap w:val="0"/>
        <w:spacing w:before="0" w:after="0"/>
        <w:ind w:right="600"/>
        <w:jc w:val="both"/>
        <w:outlineLvl w:val="9"/>
        <w:rPr>
          <w:rFonts w:eastAsia="MS Mincho" w:cs="Arial"/>
          <w:kern w:val="0"/>
          <w:sz w:val="24"/>
          <w:szCs w:val="24"/>
          <w:lang w:eastAsia="en-US"/>
        </w:rPr>
      </w:pPr>
      <w:r>
        <w:rPr>
          <w:rFonts w:eastAsia="MS Mincho" w:cs="Arial"/>
          <w:kern w:val="0"/>
          <w:sz w:val="24"/>
          <w:szCs w:val="24"/>
          <w:lang w:eastAsia="en-US"/>
        </w:rPr>
        <w:t>13</w:t>
      </w:r>
      <w:r w:rsidR="00D0025C" w:rsidRPr="00D0025C">
        <w:rPr>
          <w:rFonts w:eastAsia="MS Mincho" w:cs="Arial"/>
          <w:kern w:val="0"/>
          <w:sz w:val="24"/>
          <w:szCs w:val="24"/>
          <w:vertAlign w:val="superscript"/>
          <w:lang w:eastAsia="en-US"/>
        </w:rPr>
        <w:t>th</w:t>
      </w:r>
      <w:r w:rsidR="00D0025C">
        <w:rPr>
          <w:rFonts w:eastAsia="MS Mincho" w:cs="Arial"/>
          <w:kern w:val="0"/>
          <w:sz w:val="24"/>
          <w:szCs w:val="24"/>
          <w:lang w:eastAsia="en-US"/>
        </w:rPr>
        <w:t xml:space="preserve"> – </w:t>
      </w:r>
      <w:r>
        <w:rPr>
          <w:rFonts w:eastAsia="MS Mincho" w:cs="Arial"/>
          <w:kern w:val="0"/>
          <w:sz w:val="24"/>
          <w:szCs w:val="24"/>
          <w:lang w:eastAsia="en-US"/>
        </w:rPr>
        <w:t>17</w:t>
      </w:r>
      <w:r w:rsidR="00D0025C" w:rsidRPr="00D0025C">
        <w:rPr>
          <w:rFonts w:eastAsia="MS Mincho" w:cs="Arial"/>
          <w:kern w:val="0"/>
          <w:sz w:val="24"/>
          <w:szCs w:val="24"/>
          <w:vertAlign w:val="superscript"/>
          <w:lang w:eastAsia="en-US"/>
        </w:rPr>
        <w:t>th</w:t>
      </w:r>
      <w:r w:rsidR="00D0025C" w:rsidRPr="00D0025C">
        <w:rPr>
          <w:rFonts w:eastAsia="MS Mincho" w:cs="Arial"/>
          <w:kern w:val="0"/>
          <w:sz w:val="24"/>
          <w:szCs w:val="24"/>
          <w:lang w:eastAsia="en-US"/>
        </w:rPr>
        <w:t xml:space="preserve"> </w:t>
      </w:r>
      <w:r>
        <w:rPr>
          <w:rFonts w:eastAsia="MS Mincho" w:cs="Arial"/>
          <w:kern w:val="0"/>
          <w:sz w:val="24"/>
          <w:szCs w:val="24"/>
          <w:lang w:eastAsia="en-US"/>
        </w:rPr>
        <w:t>Feb</w:t>
      </w:r>
      <w:r w:rsidR="00D0025C" w:rsidRPr="00D0025C">
        <w:rPr>
          <w:rFonts w:eastAsia="MS Mincho" w:cs="Arial"/>
          <w:kern w:val="0"/>
          <w:sz w:val="24"/>
          <w:szCs w:val="24"/>
          <w:lang w:eastAsia="en-US"/>
        </w:rPr>
        <w:t xml:space="preserve"> 201</w:t>
      </w:r>
      <w:r>
        <w:rPr>
          <w:rFonts w:eastAsia="MS Mincho" w:cs="Arial"/>
          <w:kern w:val="0"/>
          <w:sz w:val="24"/>
          <w:szCs w:val="24"/>
          <w:lang w:eastAsia="en-US"/>
        </w:rPr>
        <w:t>7</w:t>
      </w:r>
    </w:p>
    <w:p w14:paraId="45CBF74C" w14:textId="77777777" w:rsidR="00D0025C" w:rsidRPr="00D0025C" w:rsidRDefault="00863528" w:rsidP="00D0025C">
      <w:pPr>
        <w:pStyle w:val="Title"/>
        <w:tabs>
          <w:tab w:val="left" w:pos="709"/>
          <w:tab w:val="right" w:pos="9639"/>
        </w:tabs>
        <w:wordWrap w:val="0"/>
        <w:spacing w:before="0" w:after="0"/>
        <w:ind w:right="600"/>
        <w:jc w:val="both"/>
        <w:outlineLvl w:val="9"/>
        <w:rPr>
          <w:rFonts w:eastAsia="MS Mincho" w:cs="Arial"/>
          <w:kern w:val="0"/>
          <w:sz w:val="24"/>
          <w:szCs w:val="24"/>
          <w:lang w:val="en-US" w:eastAsia="en-US"/>
        </w:rPr>
      </w:pPr>
      <w:r>
        <w:rPr>
          <w:rFonts w:eastAsia="MS Mincho" w:cs="Arial"/>
          <w:kern w:val="0"/>
          <w:sz w:val="24"/>
          <w:szCs w:val="24"/>
          <w:lang w:val="en-US" w:eastAsia="en-US"/>
        </w:rPr>
        <w:t>Athens, Greece</w:t>
      </w:r>
    </w:p>
    <w:p w14:paraId="3CDAFA8C" w14:textId="77777777" w:rsidR="00D0025C" w:rsidRPr="00D0025C" w:rsidRDefault="00D0025C" w:rsidP="00D0025C">
      <w:pPr>
        <w:pStyle w:val="3GPPHeader"/>
        <w:spacing w:after="120"/>
        <w:rPr>
          <w:rFonts w:ascii="Arial" w:hAnsi="Arial" w:cs="Arial"/>
          <w:sz w:val="22"/>
        </w:rPr>
      </w:pPr>
    </w:p>
    <w:p w14:paraId="37CAA1D4" w14:textId="2D7E3998" w:rsidR="00D0025C" w:rsidRPr="00D0025C" w:rsidRDefault="00D0025C" w:rsidP="00D0025C">
      <w:pPr>
        <w:pStyle w:val="3GPPHeader"/>
        <w:spacing w:after="120"/>
        <w:rPr>
          <w:rFonts w:ascii="Arial" w:hAnsi="Arial" w:cs="Arial"/>
          <w:sz w:val="22"/>
        </w:rPr>
      </w:pPr>
      <w:r w:rsidRPr="00D0025C">
        <w:rPr>
          <w:rFonts w:ascii="Arial" w:hAnsi="Arial" w:cs="Arial"/>
          <w:sz w:val="22"/>
        </w:rPr>
        <w:t>Agenda Item:</w:t>
      </w:r>
      <w:r w:rsidRPr="00D0025C">
        <w:rPr>
          <w:rFonts w:ascii="Arial" w:hAnsi="Arial" w:cs="Arial"/>
          <w:sz w:val="22"/>
        </w:rPr>
        <w:tab/>
      </w:r>
      <w:r w:rsidR="006B00FF" w:rsidRPr="006B00FF">
        <w:rPr>
          <w:rFonts w:ascii="Arial" w:hAnsi="Arial" w:cs="Arial"/>
          <w:b w:val="0"/>
          <w:bCs/>
          <w:sz w:val="22"/>
        </w:rPr>
        <w:t>7.2.4.4</w:t>
      </w:r>
    </w:p>
    <w:p w14:paraId="73AF1B1A" w14:textId="77777777" w:rsidR="00D0025C" w:rsidRPr="00D0025C" w:rsidRDefault="00D0025C" w:rsidP="00D0025C">
      <w:pPr>
        <w:pStyle w:val="3GPPHeader"/>
        <w:spacing w:after="120"/>
        <w:rPr>
          <w:rFonts w:ascii="Arial" w:hAnsi="Arial" w:cs="Arial"/>
          <w:sz w:val="22"/>
        </w:rPr>
      </w:pPr>
      <w:r w:rsidRPr="00D0025C">
        <w:rPr>
          <w:rFonts w:ascii="Arial" w:hAnsi="Arial" w:cs="Arial"/>
          <w:sz w:val="22"/>
        </w:rPr>
        <w:t xml:space="preserve">Source: </w:t>
      </w:r>
      <w:r w:rsidRPr="00D0025C">
        <w:rPr>
          <w:rFonts w:ascii="Arial" w:hAnsi="Arial" w:cs="Arial"/>
          <w:sz w:val="22"/>
        </w:rPr>
        <w:tab/>
      </w:r>
      <w:r w:rsidRPr="00D0025C">
        <w:rPr>
          <w:rFonts w:ascii="Arial" w:hAnsi="Arial" w:cs="Arial"/>
          <w:b w:val="0"/>
          <w:bCs/>
          <w:sz w:val="22"/>
        </w:rPr>
        <w:t>Ericsson</w:t>
      </w:r>
    </w:p>
    <w:p w14:paraId="1FAFB387" w14:textId="09353A81" w:rsidR="00D0025C" w:rsidRPr="00D0025C" w:rsidRDefault="00D0025C" w:rsidP="00D0025C">
      <w:pPr>
        <w:pStyle w:val="3GPPHeader"/>
        <w:spacing w:after="120"/>
        <w:ind w:left="1701" w:hanging="1701"/>
        <w:rPr>
          <w:rFonts w:ascii="Arial" w:hAnsi="Arial" w:cs="Arial"/>
          <w:b w:val="0"/>
          <w:bCs/>
          <w:sz w:val="22"/>
        </w:rPr>
      </w:pPr>
      <w:r w:rsidRPr="00D0025C">
        <w:rPr>
          <w:rFonts w:ascii="Arial" w:hAnsi="Arial" w:cs="Arial"/>
          <w:sz w:val="22"/>
        </w:rPr>
        <w:t xml:space="preserve">Title:  </w:t>
      </w:r>
      <w:r w:rsidRPr="00D0025C">
        <w:rPr>
          <w:rFonts w:ascii="Arial" w:hAnsi="Arial" w:cs="Arial"/>
          <w:sz w:val="22"/>
        </w:rPr>
        <w:tab/>
      </w:r>
      <w:r w:rsidR="008B5CAA" w:rsidRPr="008B5CAA">
        <w:rPr>
          <w:rFonts w:ascii="Arial" w:hAnsi="Arial" w:cs="Arial"/>
          <w:b w:val="0"/>
          <w:bCs/>
          <w:sz w:val="22"/>
        </w:rPr>
        <w:t>NRS transmission on non-anchor carriers</w:t>
      </w:r>
    </w:p>
    <w:p w14:paraId="3286F7EB" w14:textId="77777777" w:rsidR="00D0025C" w:rsidRPr="001C1703" w:rsidRDefault="00D0025C" w:rsidP="00D0025C">
      <w:pPr>
        <w:pStyle w:val="3GPPHeader"/>
      </w:pPr>
      <w:r w:rsidRPr="00D0025C">
        <w:rPr>
          <w:rFonts w:ascii="Arial" w:hAnsi="Arial" w:cs="Arial"/>
          <w:sz w:val="22"/>
        </w:rPr>
        <w:t>Document for:</w:t>
      </w:r>
      <w:r w:rsidRPr="00D0025C">
        <w:rPr>
          <w:rFonts w:ascii="Arial" w:hAnsi="Arial" w:cs="Arial"/>
          <w:sz w:val="22"/>
        </w:rPr>
        <w:tab/>
      </w:r>
      <w:r w:rsidR="008B5CAA" w:rsidRPr="008B5CAA">
        <w:rPr>
          <w:rFonts w:ascii="Arial" w:hAnsi="Arial" w:cs="Arial"/>
          <w:b w:val="0"/>
          <w:bCs/>
          <w:sz w:val="22"/>
        </w:rPr>
        <w:t xml:space="preserve">Discussion and </w:t>
      </w:r>
      <w:r w:rsidR="00A3735A">
        <w:rPr>
          <w:rFonts w:ascii="Arial" w:hAnsi="Arial" w:cs="Arial"/>
          <w:b w:val="0"/>
          <w:bCs/>
          <w:sz w:val="22"/>
        </w:rPr>
        <w:t>Decision</w:t>
      </w:r>
      <w:r w:rsidRPr="001C1703">
        <w:tab/>
      </w:r>
    </w:p>
    <w:p w14:paraId="7EE1BCD9" w14:textId="77777777" w:rsidR="00841A5A" w:rsidRDefault="00D0025C" w:rsidP="00841A5A">
      <w:pPr>
        <w:pStyle w:val="Heading1"/>
      </w:pPr>
      <w:bookmarkStart w:id="0" w:name="_Ref409106980"/>
      <w:r w:rsidRPr="00040C32">
        <w:t>Introduction</w:t>
      </w:r>
      <w:bookmarkStart w:id="1" w:name="_Ref465843822"/>
      <w:bookmarkEnd w:id="0"/>
    </w:p>
    <w:p w14:paraId="3516BFCD" w14:textId="04586972" w:rsidR="00841A5A" w:rsidRDefault="00841A5A" w:rsidP="00841A5A">
      <w:pPr>
        <w:pStyle w:val="BodyText"/>
      </w:pPr>
      <w:r>
        <w:t>In the approved work item (WI) on Rel-14 enhancements for NB-IoT</w:t>
      </w:r>
      <w:r w:rsidR="00243252">
        <w:t xml:space="preserve"> </w:t>
      </w:r>
      <w:r w:rsidR="00243252">
        <w:fldChar w:fldCharType="begin"/>
      </w:r>
      <w:r w:rsidR="00243252">
        <w:instrText xml:space="preserve"> REF _Ref462665614 \n \h </w:instrText>
      </w:r>
      <w:r w:rsidR="00243252">
        <w:fldChar w:fldCharType="separate"/>
      </w:r>
      <w:r w:rsidR="00F641D9">
        <w:t>[1]</w:t>
      </w:r>
      <w:r w:rsidR="00243252">
        <w:fldChar w:fldCharType="end"/>
      </w:r>
      <w:r>
        <w:t xml:space="preserve"> one of the WI objectives is the following:</w:t>
      </w:r>
    </w:p>
    <w:p w14:paraId="44C8F5C3" w14:textId="77777777" w:rsidR="00841A5A" w:rsidRPr="00A316F9" w:rsidRDefault="00841A5A" w:rsidP="00841A5A">
      <w:pPr>
        <w:pStyle w:val="ListParagraph"/>
        <w:ind w:left="0"/>
        <w:rPr>
          <w:rFonts w:ascii="Times New Roman" w:hAnsi="Times New Roman"/>
          <w:b/>
          <w:bCs/>
          <w:i/>
          <w:lang w:eastAsia="ja-JP"/>
        </w:rPr>
      </w:pPr>
      <w:r w:rsidRPr="00A316F9">
        <w:rPr>
          <w:rFonts w:ascii="Times New Roman" w:hAnsi="Times New Roman"/>
          <w:b/>
          <w:bCs/>
          <w:i/>
          <w:u w:val="single"/>
          <w:lang w:eastAsia="ja-JP"/>
        </w:rPr>
        <w:t>Non- Anchor PRB enhancements</w:t>
      </w:r>
    </w:p>
    <w:p w14:paraId="6C890EF5" w14:textId="77777777" w:rsidR="00841A5A" w:rsidRPr="00A316F9" w:rsidRDefault="00841A5A" w:rsidP="00841A5A">
      <w:pPr>
        <w:pStyle w:val="ListParagraph"/>
        <w:ind w:left="0"/>
        <w:rPr>
          <w:rFonts w:ascii="Times New Roman" w:hAnsi="Times New Roman"/>
          <w:b/>
          <w:bCs/>
          <w:i/>
          <w:lang w:eastAsia="ja-JP"/>
        </w:rPr>
      </w:pPr>
    </w:p>
    <w:p w14:paraId="610FB407" w14:textId="77777777" w:rsidR="00841A5A" w:rsidRPr="00A316F9" w:rsidRDefault="00841A5A" w:rsidP="00841A5A">
      <w:pPr>
        <w:numPr>
          <w:ilvl w:val="0"/>
          <w:numId w:val="9"/>
        </w:numPr>
        <w:spacing w:after="0" w:line="259" w:lineRule="auto"/>
        <w:rPr>
          <w:i/>
        </w:rPr>
      </w:pPr>
      <w:r w:rsidRPr="00A316F9">
        <w:rPr>
          <w:i/>
        </w:rPr>
        <w:t xml:space="preserve">Support transmission of NPRACH on a non-anchor NB-IoT PRB [RAN2,RAN4] </w:t>
      </w:r>
    </w:p>
    <w:p w14:paraId="327A6775" w14:textId="77777777" w:rsidR="00841A5A" w:rsidRPr="00A316F9" w:rsidRDefault="00841A5A" w:rsidP="00841A5A">
      <w:pPr>
        <w:numPr>
          <w:ilvl w:val="0"/>
          <w:numId w:val="9"/>
        </w:numPr>
        <w:spacing w:after="0" w:line="259" w:lineRule="auto"/>
        <w:rPr>
          <w:i/>
        </w:rPr>
      </w:pPr>
      <w:r w:rsidRPr="00A316F9">
        <w:rPr>
          <w:i/>
        </w:rPr>
        <w:t>Support transmission of paging on a non-anchor NB-IoT PRB [RAN2, RAN1,RAN3]</w:t>
      </w:r>
    </w:p>
    <w:p w14:paraId="1CDFB119" w14:textId="77777777" w:rsidR="00841A5A" w:rsidRDefault="00841A5A" w:rsidP="00841A5A">
      <w:pPr>
        <w:pStyle w:val="BodyText"/>
      </w:pPr>
      <w:r>
        <w:t xml:space="preserve"> </w:t>
      </w:r>
    </w:p>
    <w:p w14:paraId="4C99CB65" w14:textId="6FB690F8" w:rsidR="00841A5A" w:rsidRPr="00841A5A" w:rsidRDefault="00841A5A" w:rsidP="00841A5A">
      <w:pPr>
        <w:pStyle w:val="BodyText"/>
      </w:pPr>
      <w:r>
        <w:t xml:space="preserve">Due to paging and random access are supported on non-anchor carriers in Rel-14, </w:t>
      </w:r>
      <w:r w:rsidR="007863C5">
        <w:t xml:space="preserve">one related issue is the presence of narrowband reference signals (NRSs) on a non-anchor carrier. </w:t>
      </w:r>
      <w:r w:rsidR="00F641D9">
        <w:t>To</w:t>
      </w:r>
      <w:r w:rsidR="007863C5">
        <w:t xml:space="preserve"> ensure a robust operation of the system as well as enhance the resource usage, the presence of the NRS on non-anchor carriers can be optimized. In this contribution, we </w:t>
      </w:r>
      <w:r w:rsidR="008C0AB2">
        <w:t xml:space="preserve">discuss </w:t>
      </w:r>
      <w:r w:rsidR="007863C5">
        <w:t xml:space="preserve">the presence of NRSs on a non-anchor carrier both from the network and UE point of view. </w:t>
      </w:r>
      <w:r w:rsidRPr="00841A5A">
        <w:t xml:space="preserve"> </w:t>
      </w:r>
    </w:p>
    <w:p w14:paraId="431CCE30" w14:textId="77777777" w:rsidR="00D0025C" w:rsidRDefault="00D0025C" w:rsidP="00040C32">
      <w:pPr>
        <w:pStyle w:val="Heading1"/>
      </w:pPr>
      <w:r w:rsidRPr="00040C32">
        <w:t>Background</w:t>
      </w:r>
      <w:bookmarkEnd w:id="1"/>
    </w:p>
    <w:p w14:paraId="431EE1E0" w14:textId="30536FDB" w:rsidR="007863C5" w:rsidRPr="00BB22CB" w:rsidRDefault="00E62F20" w:rsidP="00BB22CB">
      <w:pPr>
        <w:jc w:val="both"/>
        <w:rPr>
          <w:rFonts w:ascii="Arial" w:hAnsi="Arial" w:cs="Arial"/>
          <w:sz w:val="20"/>
          <w:szCs w:val="20"/>
          <w:lang w:val="en-GB"/>
        </w:rPr>
      </w:pPr>
      <w:r w:rsidRPr="00E62F20">
        <w:rPr>
          <w:rFonts w:ascii="Arial" w:hAnsi="Arial" w:cs="Arial"/>
          <w:sz w:val="20"/>
          <w:szCs w:val="20"/>
        </w:rPr>
        <w:t xml:space="preserve">In </w:t>
      </w:r>
      <w:r w:rsidR="007863C5">
        <w:rPr>
          <w:rFonts w:ascii="Arial" w:hAnsi="Arial" w:cs="Arial"/>
          <w:sz w:val="20"/>
          <w:szCs w:val="20"/>
        </w:rPr>
        <w:t>Rel-13</w:t>
      </w:r>
      <w:r w:rsidR="00BB22CB">
        <w:rPr>
          <w:rFonts w:ascii="Arial" w:hAnsi="Arial" w:cs="Arial"/>
          <w:sz w:val="20"/>
          <w:szCs w:val="20"/>
        </w:rPr>
        <w:t xml:space="preserve"> NRS is defined and used to facilitate the UE DL measurement and </w:t>
      </w:r>
      <w:r w:rsidR="008C0AB2">
        <w:rPr>
          <w:rFonts w:ascii="Arial" w:hAnsi="Arial" w:cs="Arial"/>
          <w:sz w:val="20"/>
          <w:szCs w:val="20"/>
        </w:rPr>
        <w:t xml:space="preserve">the </w:t>
      </w:r>
      <w:r w:rsidR="00BB22CB">
        <w:rPr>
          <w:rFonts w:ascii="Arial" w:hAnsi="Arial" w:cs="Arial"/>
          <w:sz w:val="20"/>
          <w:szCs w:val="20"/>
        </w:rPr>
        <w:t xml:space="preserve">decoding of the various DL channels. A bit map of valid DL subframes is broadcast in NB-SIB1. </w:t>
      </w:r>
      <w:r w:rsidR="00831109">
        <w:rPr>
          <w:rFonts w:ascii="Arial" w:hAnsi="Arial" w:cs="Arial"/>
          <w:sz w:val="20"/>
          <w:szCs w:val="20"/>
        </w:rPr>
        <w:t>On an anchor carrier, p</w:t>
      </w:r>
      <w:r w:rsidR="008C0AB2">
        <w:rPr>
          <w:rFonts w:ascii="Arial" w:hAnsi="Arial" w:cs="Arial"/>
          <w:sz w:val="20"/>
          <w:szCs w:val="20"/>
        </w:rPr>
        <w:t>rior a NB-IoT UE device acquiring</w:t>
      </w:r>
      <w:r w:rsidR="00BB22CB">
        <w:rPr>
          <w:rFonts w:ascii="Arial" w:hAnsi="Arial" w:cs="Arial"/>
          <w:sz w:val="20"/>
          <w:szCs w:val="20"/>
        </w:rPr>
        <w:t xml:space="preserve"> NB-SIB1, i</w:t>
      </w:r>
      <w:r w:rsidR="008C0AB2">
        <w:rPr>
          <w:rFonts w:ascii="Arial" w:hAnsi="Arial" w:cs="Arial"/>
          <w:sz w:val="20"/>
          <w:szCs w:val="20"/>
        </w:rPr>
        <w:t>n s</w:t>
      </w:r>
      <w:r w:rsidR="00BB22CB" w:rsidRPr="00BB22CB">
        <w:rPr>
          <w:rFonts w:ascii="Arial" w:hAnsi="Arial" w:cs="Arial"/>
          <w:sz w:val="20"/>
          <w:szCs w:val="20"/>
        </w:rPr>
        <w:t>tandalone and guardband modes</w:t>
      </w:r>
      <w:r w:rsidR="00BB22CB">
        <w:rPr>
          <w:rFonts w:ascii="Arial" w:hAnsi="Arial" w:cs="Arial"/>
          <w:sz w:val="20"/>
          <w:szCs w:val="20"/>
        </w:rPr>
        <w:t>,</w:t>
      </w:r>
      <w:r w:rsidR="00BB22CB" w:rsidRPr="00BB22CB">
        <w:rPr>
          <w:rFonts w:ascii="Arial" w:hAnsi="Arial" w:cs="Arial"/>
          <w:sz w:val="20"/>
          <w:szCs w:val="20"/>
        </w:rPr>
        <w:t xml:space="preserve"> the UE may assume NRSs are transmitted in subframes #0, #1, #3, #4 and in s</w:t>
      </w:r>
      <w:r w:rsidR="00BB22CB">
        <w:rPr>
          <w:rFonts w:ascii="Arial" w:hAnsi="Arial" w:cs="Arial"/>
          <w:sz w:val="20"/>
          <w:szCs w:val="20"/>
        </w:rPr>
        <w:t>ubframes #9 not containing NSSS, and i</w:t>
      </w:r>
      <w:r w:rsidR="00BB22CB" w:rsidRPr="00BB22CB">
        <w:rPr>
          <w:rFonts w:ascii="Arial" w:hAnsi="Arial" w:cs="Arial"/>
          <w:sz w:val="20"/>
          <w:szCs w:val="20"/>
        </w:rPr>
        <w:t>n inband mode, the UE may assume NRSs are transmitted in subframes #0, #4 and in subframes #9 not containing NSSS.</w:t>
      </w:r>
      <w:r w:rsidR="00BB22CB">
        <w:rPr>
          <w:rFonts w:ascii="Arial" w:hAnsi="Arial" w:cs="Arial"/>
          <w:sz w:val="20"/>
          <w:szCs w:val="20"/>
        </w:rPr>
        <w:t xml:space="preserve"> After acquiring NB-SIB1, the UE can assume NRSs are in all valid NB-IoT DL subframes</w:t>
      </w:r>
      <w:r w:rsidR="00BB22CB" w:rsidRPr="00BB22CB">
        <w:rPr>
          <w:rFonts w:ascii="Arial" w:hAnsi="Arial" w:cs="Arial"/>
          <w:sz w:val="20"/>
          <w:szCs w:val="20"/>
        </w:rPr>
        <w:t xml:space="preserve"> </w:t>
      </w:r>
      <w:r w:rsidR="008C0AB2">
        <w:rPr>
          <w:rFonts w:ascii="Arial" w:hAnsi="Arial" w:cs="Arial"/>
          <w:sz w:val="20"/>
          <w:szCs w:val="20"/>
        </w:rPr>
        <w:t>in addition to</w:t>
      </w:r>
      <w:r w:rsidR="00BB22CB" w:rsidRPr="00BB22CB">
        <w:rPr>
          <w:rFonts w:ascii="Arial" w:hAnsi="Arial" w:cs="Arial"/>
          <w:sz w:val="20"/>
          <w:szCs w:val="20"/>
        </w:rPr>
        <w:t xml:space="preserve"> the </w:t>
      </w:r>
      <w:r w:rsidR="00BB22CB">
        <w:rPr>
          <w:rFonts w:ascii="Arial" w:hAnsi="Arial" w:cs="Arial"/>
          <w:sz w:val="20"/>
          <w:szCs w:val="20"/>
        </w:rPr>
        <w:t>previous</w:t>
      </w:r>
      <w:r w:rsidR="00BB22CB" w:rsidRPr="00BB22CB">
        <w:rPr>
          <w:rFonts w:ascii="Arial" w:hAnsi="Arial" w:cs="Arial"/>
          <w:sz w:val="20"/>
          <w:szCs w:val="20"/>
        </w:rPr>
        <w:t xml:space="preserve"> mentioned SFs in different operation modes.</w:t>
      </w:r>
    </w:p>
    <w:p w14:paraId="12CC316F" w14:textId="40495F8E" w:rsidR="00BB22CB" w:rsidRDefault="008C0AB2" w:rsidP="00831109">
      <w:pPr>
        <w:jc w:val="both"/>
        <w:rPr>
          <w:rFonts w:ascii="Arial" w:hAnsi="Arial" w:cs="Arial"/>
          <w:sz w:val="20"/>
          <w:szCs w:val="20"/>
        </w:rPr>
      </w:pPr>
      <w:r>
        <w:rPr>
          <w:rFonts w:ascii="Arial" w:hAnsi="Arial" w:cs="Arial"/>
          <w:sz w:val="20"/>
          <w:szCs w:val="20"/>
        </w:rPr>
        <w:t>In Rel-13, o</w:t>
      </w:r>
      <w:r w:rsidR="00831109">
        <w:rPr>
          <w:rFonts w:ascii="Arial" w:hAnsi="Arial" w:cs="Arial"/>
          <w:sz w:val="20"/>
          <w:szCs w:val="20"/>
        </w:rPr>
        <w:t>n a non-anchor carrier, as the non-anchor carrier is assigned to a NB-IoT UE device upon RRC setup, a bit map for valid subframe</w:t>
      </w:r>
      <w:r>
        <w:rPr>
          <w:rFonts w:ascii="Arial" w:hAnsi="Arial" w:cs="Arial"/>
          <w:sz w:val="20"/>
          <w:szCs w:val="20"/>
        </w:rPr>
        <w:t>s</w:t>
      </w:r>
      <w:r w:rsidR="00831109" w:rsidRPr="00831109">
        <w:rPr>
          <w:rFonts w:ascii="Arial" w:hAnsi="Arial" w:cs="Arial"/>
          <w:sz w:val="20"/>
          <w:szCs w:val="20"/>
        </w:rPr>
        <w:t xml:space="preserve"> </w:t>
      </w:r>
      <w:r w:rsidR="00831109">
        <w:rPr>
          <w:rFonts w:ascii="Arial" w:hAnsi="Arial" w:cs="Arial"/>
          <w:sz w:val="20"/>
          <w:szCs w:val="20"/>
        </w:rPr>
        <w:t xml:space="preserve">for the </w:t>
      </w:r>
      <w:r w:rsidR="00831109" w:rsidRPr="00831109">
        <w:rPr>
          <w:rFonts w:ascii="Arial" w:hAnsi="Arial" w:cs="Arial"/>
          <w:sz w:val="20"/>
          <w:szCs w:val="20"/>
        </w:rPr>
        <w:t>non-anchor carrier configuration is signale</w:t>
      </w:r>
      <w:r w:rsidR="00831109">
        <w:rPr>
          <w:rFonts w:ascii="Arial" w:hAnsi="Arial" w:cs="Arial"/>
          <w:sz w:val="20"/>
          <w:szCs w:val="20"/>
        </w:rPr>
        <w:t xml:space="preserve">d upon RRC configuration to the UE. This is because, the anchor and non-anchor carriers may have different valid subframe configurations. Since in Rel-13, a NB-IoT UE device has no knowledge of the non-anchor carriers in RRC idle mode, it cannot make any assumptions on the NRS presence of the non-anchor carriers. </w:t>
      </w:r>
    </w:p>
    <w:p w14:paraId="3E9127BF" w14:textId="77777777" w:rsidR="009E380C" w:rsidRPr="009E380C" w:rsidRDefault="007863C5" w:rsidP="00506846">
      <w:pPr>
        <w:numPr>
          <w:ilvl w:val="0"/>
          <w:numId w:val="24"/>
        </w:numPr>
        <w:tabs>
          <w:tab w:val="clear" w:pos="1304"/>
          <w:tab w:val="num" w:pos="1710"/>
        </w:tabs>
        <w:ind w:left="1710" w:hanging="1710"/>
        <w:jc w:val="both"/>
        <w:rPr>
          <w:b/>
          <w:i/>
          <w:sz w:val="20"/>
          <w:szCs w:val="20"/>
        </w:rPr>
      </w:pPr>
      <w:r w:rsidRPr="009E380C">
        <w:rPr>
          <w:b/>
          <w:i/>
          <w:sz w:val="20"/>
          <w:szCs w:val="20"/>
        </w:rPr>
        <w:t xml:space="preserve">The Rel-13 </w:t>
      </w:r>
      <w:r w:rsidR="00BB22CB" w:rsidRPr="009E380C">
        <w:rPr>
          <w:b/>
          <w:i/>
          <w:sz w:val="20"/>
          <w:szCs w:val="20"/>
        </w:rPr>
        <w:t>decision</w:t>
      </w:r>
      <w:r w:rsidRPr="009E380C">
        <w:rPr>
          <w:b/>
          <w:i/>
          <w:sz w:val="20"/>
          <w:szCs w:val="20"/>
        </w:rPr>
        <w:t xml:space="preserve"> related to the presence of NRS on non-anchor carriers only applies to RRC connected mode, and cannot be extend to cover the RRC idle case. </w:t>
      </w:r>
    </w:p>
    <w:p w14:paraId="61AE9B9B" w14:textId="6307C76C" w:rsidR="007863C5" w:rsidRDefault="00FA7449" w:rsidP="00737463">
      <w:pPr>
        <w:jc w:val="both"/>
        <w:rPr>
          <w:rFonts w:ascii="Arial" w:hAnsi="Arial" w:cs="Arial"/>
          <w:sz w:val="20"/>
          <w:szCs w:val="20"/>
        </w:rPr>
      </w:pPr>
      <w:r>
        <w:rPr>
          <w:rFonts w:ascii="Arial" w:hAnsi="Arial" w:cs="Arial"/>
          <w:sz w:val="20"/>
          <w:szCs w:val="20"/>
        </w:rPr>
        <w:t>I</w:t>
      </w:r>
      <w:r w:rsidR="00065736">
        <w:rPr>
          <w:rFonts w:ascii="Arial" w:hAnsi="Arial" w:cs="Arial"/>
          <w:sz w:val="20"/>
          <w:szCs w:val="20"/>
        </w:rPr>
        <w:t xml:space="preserve">n Rel-14, both paging and </w:t>
      </w:r>
      <w:r>
        <w:rPr>
          <w:rFonts w:ascii="Arial" w:hAnsi="Arial" w:cs="Arial"/>
          <w:sz w:val="20"/>
          <w:szCs w:val="20"/>
        </w:rPr>
        <w:t>random access are introduced on</w:t>
      </w:r>
      <w:r w:rsidR="00737463">
        <w:rPr>
          <w:rFonts w:ascii="Arial" w:hAnsi="Arial" w:cs="Arial"/>
          <w:sz w:val="20"/>
          <w:szCs w:val="20"/>
        </w:rPr>
        <w:t xml:space="preserve"> the non-anchor carriers. Therefore, NRSs </w:t>
      </w:r>
      <w:r w:rsidR="00153C23">
        <w:rPr>
          <w:rFonts w:ascii="Arial" w:hAnsi="Arial" w:cs="Arial"/>
          <w:sz w:val="20"/>
          <w:szCs w:val="20"/>
        </w:rPr>
        <w:t>should</w:t>
      </w:r>
      <w:r w:rsidR="00737463">
        <w:rPr>
          <w:rFonts w:ascii="Arial" w:hAnsi="Arial" w:cs="Arial"/>
          <w:sz w:val="20"/>
          <w:szCs w:val="20"/>
        </w:rPr>
        <w:t xml:space="preserve"> be transmitted </w:t>
      </w:r>
      <w:r w:rsidR="00153C23">
        <w:rPr>
          <w:rFonts w:ascii="Arial" w:hAnsi="Arial" w:cs="Arial"/>
          <w:sz w:val="20"/>
          <w:szCs w:val="20"/>
        </w:rPr>
        <w:t xml:space="preserve">on </w:t>
      </w:r>
      <w:r w:rsidR="00737463">
        <w:rPr>
          <w:rFonts w:ascii="Arial" w:hAnsi="Arial" w:cs="Arial"/>
          <w:sz w:val="20"/>
          <w:szCs w:val="20"/>
        </w:rPr>
        <w:t>a non-anchor carrier that supports paging and/or random access, even when there is no UEs are in RRC connected mode on the non-anchor carrier to facilitate the paging and random access activities of the NB-IoT UEs. However, the presence of the NRSs when there is no paging or random access response (RAR) on a non-anchor carrier both waste</w:t>
      </w:r>
      <w:r w:rsidR="00153C23">
        <w:rPr>
          <w:rFonts w:ascii="Arial" w:hAnsi="Arial" w:cs="Arial"/>
          <w:sz w:val="20"/>
          <w:szCs w:val="20"/>
        </w:rPr>
        <w:t>s</w:t>
      </w:r>
      <w:r w:rsidR="00737463">
        <w:rPr>
          <w:rFonts w:ascii="Arial" w:hAnsi="Arial" w:cs="Arial"/>
          <w:sz w:val="20"/>
          <w:szCs w:val="20"/>
        </w:rPr>
        <w:t xml:space="preserve"> the DL resources and prevent</w:t>
      </w:r>
      <w:r w:rsidR="00153C23">
        <w:rPr>
          <w:rFonts w:ascii="Arial" w:hAnsi="Arial" w:cs="Arial"/>
          <w:sz w:val="20"/>
          <w:szCs w:val="20"/>
        </w:rPr>
        <w:t>s</w:t>
      </w:r>
      <w:r w:rsidR="00737463">
        <w:rPr>
          <w:rFonts w:ascii="Arial" w:hAnsi="Arial" w:cs="Arial"/>
          <w:sz w:val="20"/>
          <w:szCs w:val="20"/>
        </w:rPr>
        <w:t xml:space="preserve"> the dynamic resource sharing between legacy LTE and NB-IoT, if NB-IoT carriers are deployed inband. </w:t>
      </w:r>
    </w:p>
    <w:p w14:paraId="0294859E" w14:textId="24089C3A" w:rsidR="00841A5A" w:rsidRDefault="00737463" w:rsidP="009E380C">
      <w:pPr>
        <w:jc w:val="both"/>
      </w:pPr>
      <w:r>
        <w:rPr>
          <w:rFonts w:ascii="Arial" w:hAnsi="Arial" w:cs="Arial"/>
          <w:sz w:val="20"/>
          <w:szCs w:val="20"/>
        </w:rPr>
        <w:t xml:space="preserve">As outlined in </w:t>
      </w:r>
      <w:r>
        <w:rPr>
          <w:rFonts w:ascii="Arial" w:hAnsi="Arial" w:cs="Arial"/>
          <w:sz w:val="20"/>
          <w:szCs w:val="20"/>
        </w:rPr>
        <w:fldChar w:fldCharType="begin"/>
      </w:r>
      <w:r>
        <w:rPr>
          <w:rFonts w:ascii="Arial" w:hAnsi="Arial" w:cs="Arial"/>
          <w:sz w:val="20"/>
          <w:szCs w:val="20"/>
        </w:rPr>
        <w:instrText xml:space="preserve"> REF _Ref473276751 \r \h </w:instrText>
      </w:r>
      <w:r>
        <w:rPr>
          <w:rFonts w:ascii="Arial" w:hAnsi="Arial" w:cs="Arial"/>
          <w:sz w:val="20"/>
          <w:szCs w:val="20"/>
        </w:rPr>
      </w:r>
      <w:r>
        <w:rPr>
          <w:rFonts w:ascii="Arial" w:hAnsi="Arial" w:cs="Arial"/>
          <w:sz w:val="20"/>
          <w:szCs w:val="20"/>
        </w:rPr>
        <w:fldChar w:fldCharType="separate"/>
      </w:r>
      <w:r w:rsidR="00F641D9">
        <w:rPr>
          <w:rFonts w:ascii="Arial" w:hAnsi="Arial" w:cs="Arial"/>
          <w:sz w:val="20"/>
          <w:szCs w:val="20"/>
        </w:rPr>
        <w:t>[2]</w:t>
      </w:r>
      <w:r>
        <w:rPr>
          <w:rFonts w:ascii="Arial" w:hAnsi="Arial" w:cs="Arial"/>
          <w:sz w:val="20"/>
          <w:szCs w:val="20"/>
        </w:rPr>
        <w:fldChar w:fldCharType="end"/>
      </w:r>
      <w:r>
        <w:rPr>
          <w:rFonts w:ascii="Arial" w:hAnsi="Arial" w:cs="Arial"/>
          <w:sz w:val="20"/>
          <w:szCs w:val="20"/>
        </w:rPr>
        <w:t xml:space="preserve">, </w:t>
      </w:r>
      <w:r w:rsidR="006C1A2D">
        <w:rPr>
          <w:rFonts w:ascii="Arial" w:hAnsi="Arial" w:cs="Arial"/>
          <w:sz w:val="20"/>
          <w:szCs w:val="20"/>
        </w:rPr>
        <w:t>the NRSs are used by the UEs for time/frequency tracking, channel estimation, and various measurements. In the following sections, we discussed the presence of the NRSs no non-anchor carriers case by case.</w:t>
      </w:r>
    </w:p>
    <w:p w14:paraId="16D6BEFD" w14:textId="77777777" w:rsidR="008B5CAA" w:rsidRPr="00841A5A" w:rsidRDefault="008B5CAA" w:rsidP="00FA6CF0">
      <w:pPr>
        <w:jc w:val="both"/>
        <w:rPr>
          <w:rFonts w:ascii="Arial" w:hAnsi="Arial" w:cs="Arial"/>
          <w:sz w:val="20"/>
          <w:szCs w:val="20"/>
          <w:lang w:val="en-GB"/>
        </w:rPr>
      </w:pPr>
    </w:p>
    <w:p w14:paraId="4769B96B" w14:textId="77777777" w:rsidR="00D0025C" w:rsidRDefault="006C1A2D" w:rsidP="00040C32">
      <w:pPr>
        <w:pStyle w:val="Heading1"/>
      </w:pPr>
      <w:r>
        <w:lastRenderedPageBreak/>
        <w:t>The Presence of NRS on on-anchor carriers</w:t>
      </w:r>
    </w:p>
    <w:p w14:paraId="3DFB0F9E" w14:textId="77777777" w:rsidR="006C1A2D" w:rsidRDefault="006C1A2D" w:rsidP="006C1A2D">
      <w:pPr>
        <w:pStyle w:val="Heading2"/>
      </w:pPr>
      <w:r>
        <w:t>Idle mode measurements</w:t>
      </w:r>
    </w:p>
    <w:p w14:paraId="639300C1" w14:textId="04675337" w:rsidR="007D3134" w:rsidRPr="007D3134" w:rsidRDefault="007D3134" w:rsidP="007D3134">
      <w:pPr>
        <w:rPr>
          <w:rFonts w:ascii="Arial" w:hAnsi="Arial" w:cs="Arial"/>
          <w:sz w:val="20"/>
          <w:szCs w:val="20"/>
        </w:rPr>
      </w:pPr>
      <w:r>
        <w:rPr>
          <w:rFonts w:ascii="Arial" w:hAnsi="Arial" w:cs="Arial"/>
          <w:sz w:val="20"/>
          <w:szCs w:val="20"/>
        </w:rPr>
        <w:t xml:space="preserve">In RAN2#96, the following agreement was made regarding </w:t>
      </w:r>
      <w:r w:rsidRPr="007D3134">
        <w:rPr>
          <w:rFonts w:ascii="Arial" w:hAnsi="Arial" w:cs="Arial"/>
          <w:sz w:val="20"/>
          <w:szCs w:val="20"/>
        </w:rPr>
        <w:t xml:space="preserve">non-anchor </w:t>
      </w:r>
      <w:r w:rsidR="008C0AB2">
        <w:rPr>
          <w:rFonts w:ascii="Arial" w:hAnsi="Arial" w:cs="Arial"/>
          <w:sz w:val="20"/>
          <w:szCs w:val="20"/>
        </w:rPr>
        <w:t>p</w:t>
      </w:r>
      <w:r w:rsidRPr="007D3134">
        <w:rPr>
          <w:rFonts w:ascii="Arial" w:hAnsi="Arial" w:cs="Arial"/>
          <w:sz w:val="20"/>
          <w:szCs w:val="20"/>
        </w:rPr>
        <w:t>aging and applies to idle mode UEs.</w:t>
      </w:r>
    </w:p>
    <w:p w14:paraId="1990DC95" w14:textId="77777777" w:rsidR="007D3134" w:rsidRDefault="007D3134" w:rsidP="007D3134">
      <w:pPr>
        <w:pStyle w:val="Agreement"/>
        <w:numPr>
          <w:ilvl w:val="0"/>
          <w:numId w:val="25"/>
        </w:numPr>
        <w:ind w:left="1800"/>
        <w:rPr>
          <w:lang w:val="en-GB" w:eastAsia="zh-TW"/>
        </w:rPr>
      </w:pPr>
      <w:r>
        <w:rPr>
          <w:lang w:val="en-GB" w:eastAsia="zh-TW"/>
        </w:rPr>
        <w:t>UE camps on and performs measurement on the anchor carrier.</w:t>
      </w:r>
    </w:p>
    <w:p w14:paraId="656B0C41" w14:textId="77777777" w:rsidR="007D3134" w:rsidRDefault="007D3134" w:rsidP="007D3134">
      <w:pPr>
        <w:rPr>
          <w:lang w:val="en-GB" w:eastAsia="en-US"/>
        </w:rPr>
      </w:pPr>
    </w:p>
    <w:p w14:paraId="56C2086E" w14:textId="41BB425F" w:rsidR="007D3134" w:rsidRDefault="007D3134" w:rsidP="009E380C">
      <w:pPr>
        <w:jc w:val="both"/>
        <w:rPr>
          <w:rFonts w:ascii="Arial" w:hAnsi="Arial" w:cs="Arial"/>
          <w:sz w:val="20"/>
          <w:szCs w:val="20"/>
        </w:rPr>
      </w:pPr>
      <w:r w:rsidRPr="007D3134">
        <w:rPr>
          <w:rFonts w:ascii="Arial" w:hAnsi="Arial" w:cs="Arial"/>
          <w:sz w:val="20"/>
          <w:szCs w:val="20"/>
        </w:rPr>
        <w:t>The</w:t>
      </w:r>
      <w:r>
        <w:rPr>
          <w:rFonts w:ascii="Arial" w:hAnsi="Arial" w:cs="Arial"/>
          <w:sz w:val="20"/>
          <w:szCs w:val="20"/>
        </w:rPr>
        <w:t xml:space="preserve">refore, </w:t>
      </w:r>
      <w:r w:rsidR="008C0AB2">
        <w:rPr>
          <w:rFonts w:ascii="Arial" w:hAnsi="Arial" w:cs="Arial"/>
          <w:sz w:val="20"/>
          <w:szCs w:val="20"/>
        </w:rPr>
        <w:t>an NB-IoT</w:t>
      </w:r>
      <w:r>
        <w:rPr>
          <w:rFonts w:ascii="Arial" w:hAnsi="Arial" w:cs="Arial"/>
          <w:sz w:val="20"/>
          <w:szCs w:val="20"/>
        </w:rPr>
        <w:t xml:space="preserve"> UE should </w:t>
      </w:r>
      <w:r w:rsidR="00703F01">
        <w:rPr>
          <w:rFonts w:ascii="Arial" w:hAnsi="Arial" w:cs="Arial"/>
          <w:sz w:val="20"/>
          <w:szCs w:val="20"/>
        </w:rPr>
        <w:t>base</w:t>
      </w:r>
      <w:r>
        <w:rPr>
          <w:rFonts w:ascii="Arial" w:hAnsi="Arial" w:cs="Arial"/>
          <w:sz w:val="20"/>
          <w:szCs w:val="20"/>
        </w:rPr>
        <w:t xml:space="preserve"> on the quality of the anchor carrier to perform cell selection and re-selection. There are several reasons for this. First, </w:t>
      </w:r>
      <w:r w:rsidR="00703F01">
        <w:rPr>
          <w:rFonts w:ascii="Arial" w:hAnsi="Arial" w:cs="Arial"/>
          <w:sz w:val="20"/>
          <w:szCs w:val="20"/>
        </w:rPr>
        <w:t xml:space="preserve">since NB-IoT is designed for frequency reuse factor of 1, a typical scenario, at least for inband and guard-band deployment, is that </w:t>
      </w:r>
      <w:r>
        <w:rPr>
          <w:rFonts w:ascii="Arial" w:hAnsi="Arial" w:cs="Arial"/>
          <w:sz w:val="20"/>
          <w:szCs w:val="20"/>
        </w:rPr>
        <w:t>the anchor carrier frequency is the same among neighboring cells, but it is not necessary for the non-anchor carriers. The load</w:t>
      </w:r>
      <w:r w:rsidR="002A5F54">
        <w:rPr>
          <w:rFonts w:ascii="Arial" w:hAnsi="Arial" w:cs="Arial"/>
          <w:sz w:val="20"/>
          <w:szCs w:val="20"/>
        </w:rPr>
        <w:t xml:space="preserve"> among neighboring cells varies</w:t>
      </w:r>
      <w:r>
        <w:rPr>
          <w:rFonts w:ascii="Arial" w:hAnsi="Arial" w:cs="Arial"/>
          <w:sz w:val="20"/>
          <w:szCs w:val="20"/>
        </w:rPr>
        <w:t xml:space="preserve">, and therefore the amount of non-anchor carriers that are needed may not be the same. The </w:t>
      </w:r>
      <w:r w:rsidR="002A5F54">
        <w:rPr>
          <w:rFonts w:ascii="Arial" w:hAnsi="Arial" w:cs="Arial"/>
          <w:sz w:val="20"/>
          <w:szCs w:val="20"/>
        </w:rPr>
        <w:t xml:space="preserve">non-anchor carrier </w:t>
      </w:r>
      <w:r>
        <w:rPr>
          <w:rFonts w:ascii="Arial" w:hAnsi="Arial" w:cs="Arial"/>
          <w:sz w:val="20"/>
          <w:szCs w:val="20"/>
        </w:rPr>
        <w:t>configuration</w:t>
      </w:r>
      <w:r w:rsidR="002A5F54">
        <w:rPr>
          <w:rFonts w:ascii="Arial" w:hAnsi="Arial" w:cs="Arial"/>
          <w:sz w:val="20"/>
          <w:szCs w:val="20"/>
        </w:rPr>
        <w:t>s</w:t>
      </w:r>
      <w:r>
        <w:rPr>
          <w:rFonts w:ascii="Arial" w:hAnsi="Arial" w:cs="Arial"/>
          <w:sz w:val="20"/>
          <w:szCs w:val="20"/>
        </w:rPr>
        <w:t xml:space="preserve"> of </w:t>
      </w:r>
      <w:r w:rsidR="002A5F54">
        <w:rPr>
          <w:rFonts w:ascii="Arial" w:hAnsi="Arial" w:cs="Arial"/>
          <w:sz w:val="20"/>
          <w:szCs w:val="20"/>
        </w:rPr>
        <w:t>the neighboring cells are</w:t>
      </w:r>
      <w:r>
        <w:rPr>
          <w:rFonts w:ascii="Arial" w:hAnsi="Arial" w:cs="Arial"/>
          <w:sz w:val="20"/>
          <w:szCs w:val="20"/>
        </w:rPr>
        <w:t xml:space="preserve"> not available to the UEs, and therefore, the UE can only perform measurement on the anchor carrier for the neighboring cells. Secondly, the anchor carriers are usually power boosted, which can give better measurement accuracy.</w:t>
      </w:r>
      <w:r w:rsidR="009E380C">
        <w:rPr>
          <w:rFonts w:ascii="Arial" w:hAnsi="Arial" w:cs="Arial"/>
          <w:sz w:val="20"/>
          <w:szCs w:val="20"/>
        </w:rPr>
        <w:t xml:space="preserve"> </w:t>
      </w:r>
      <w:r w:rsidR="002A5F54">
        <w:rPr>
          <w:rFonts w:ascii="Arial" w:hAnsi="Arial" w:cs="Arial"/>
          <w:sz w:val="20"/>
          <w:szCs w:val="20"/>
        </w:rPr>
        <w:t>In TS36.133, i</w:t>
      </w:r>
      <w:r>
        <w:rPr>
          <w:rFonts w:ascii="Arial" w:hAnsi="Arial" w:cs="Arial"/>
          <w:sz w:val="20"/>
          <w:szCs w:val="20"/>
        </w:rPr>
        <w:t xml:space="preserve">t </w:t>
      </w:r>
      <w:r w:rsidR="009E380C">
        <w:rPr>
          <w:rFonts w:ascii="Arial" w:hAnsi="Arial" w:cs="Arial"/>
          <w:sz w:val="20"/>
          <w:szCs w:val="20"/>
        </w:rPr>
        <w:t>is required that “</w:t>
      </w:r>
      <w:r w:rsidR="002A5F54">
        <w:rPr>
          <w:rFonts w:ascii="Arial" w:hAnsi="Arial" w:cs="Arial"/>
          <w:sz w:val="20"/>
          <w:szCs w:val="20"/>
        </w:rPr>
        <w:t>t</w:t>
      </w:r>
      <w:r w:rsidR="009E380C" w:rsidRPr="009E380C">
        <w:rPr>
          <w:rFonts w:ascii="Arial" w:hAnsi="Arial" w:cs="Arial"/>
          <w:sz w:val="20"/>
          <w:szCs w:val="20"/>
        </w:rPr>
        <w:t>he UE shall measure the NRSRP and NRSRQ level of the serving NB-IoT cell and evaluate the cell selection criterion S defined in for the serving NB-IoT cell at least every DRX cycle.</w:t>
      </w:r>
      <w:r w:rsidR="009E380C">
        <w:rPr>
          <w:rFonts w:ascii="Arial" w:hAnsi="Arial" w:cs="Arial"/>
          <w:sz w:val="20"/>
          <w:szCs w:val="20"/>
        </w:rPr>
        <w:t xml:space="preserve">”  Therefore, it is beneficial for the UE to wake up on the anchor carriers, to correct the time/frequency error, and performance the measurements. </w:t>
      </w:r>
    </w:p>
    <w:p w14:paraId="6CCA5699" w14:textId="45F5A0C2" w:rsidR="009E380C" w:rsidRPr="009E380C" w:rsidRDefault="009E380C" w:rsidP="009E380C">
      <w:pPr>
        <w:pStyle w:val="Proposal"/>
        <w:rPr>
          <w:rFonts w:ascii="Times New Roman" w:hAnsi="Times New Roman"/>
          <w:i/>
        </w:rPr>
      </w:pPr>
      <w:r>
        <w:rPr>
          <w:rFonts w:ascii="Times New Roman" w:hAnsi="Times New Roman"/>
          <w:i/>
        </w:rPr>
        <w:t xml:space="preserve">Since the cell selection and re-selection criteria is based on the anchor carrier measurements, it is necessary that </w:t>
      </w:r>
      <w:r w:rsidR="002A5F54">
        <w:rPr>
          <w:rFonts w:ascii="Times New Roman" w:hAnsi="Times New Roman"/>
          <w:i/>
        </w:rPr>
        <w:t>a</w:t>
      </w:r>
      <w:r>
        <w:rPr>
          <w:rFonts w:ascii="Times New Roman" w:hAnsi="Times New Roman"/>
          <w:i/>
        </w:rPr>
        <w:t xml:space="preserve"> UE wakes up on the anchor carrier, and perform</w:t>
      </w:r>
      <w:r w:rsidR="002A5F54">
        <w:rPr>
          <w:rFonts w:ascii="Times New Roman" w:hAnsi="Times New Roman"/>
          <w:i/>
        </w:rPr>
        <w:t>s</w:t>
      </w:r>
      <w:r>
        <w:rPr>
          <w:rFonts w:ascii="Times New Roman" w:hAnsi="Times New Roman"/>
          <w:i/>
        </w:rPr>
        <w:t xml:space="preserve"> measurement and frequency/time error correction</w:t>
      </w:r>
      <w:r w:rsidRPr="009E380C">
        <w:rPr>
          <w:rFonts w:ascii="Times New Roman" w:hAnsi="Times New Roman"/>
          <w:i/>
        </w:rPr>
        <w:t>.</w:t>
      </w:r>
    </w:p>
    <w:p w14:paraId="29692857" w14:textId="39742A03" w:rsidR="004B16A3" w:rsidRPr="003C6570" w:rsidRDefault="003C6570" w:rsidP="003C6570">
      <w:pPr>
        <w:pStyle w:val="Heading2"/>
        <w:numPr>
          <w:ilvl w:val="0"/>
          <w:numId w:val="0"/>
        </w:numPr>
        <w:jc w:val="both"/>
        <w:rPr>
          <w:iCs w:val="0"/>
          <w:sz w:val="20"/>
          <w:szCs w:val="20"/>
        </w:rPr>
      </w:pPr>
      <w:r>
        <w:rPr>
          <w:iCs w:val="0"/>
          <w:sz w:val="20"/>
          <w:szCs w:val="20"/>
          <w:lang w:val="en-GB"/>
        </w:rPr>
        <w:t xml:space="preserve">In NB-IoT, invalid subframes (SFs) can be configured and there are no NRSs transmitted in the invalid SFs. The invalid SFs configurations are broadcast in the SI. </w:t>
      </w:r>
      <w:r w:rsidR="004B16A3" w:rsidRPr="004B16A3">
        <w:rPr>
          <w:iCs w:val="0"/>
          <w:sz w:val="20"/>
          <w:szCs w:val="20"/>
        </w:rPr>
        <w:t>Whe</w:t>
      </w:r>
      <w:r>
        <w:rPr>
          <w:iCs w:val="0"/>
          <w:sz w:val="20"/>
          <w:szCs w:val="20"/>
        </w:rPr>
        <w:t xml:space="preserve">n performing the idle mode measurement, the UE is neither required to acquire nor verify the SI of its serving cell nor the neighboring cells. Therefore, the UE has no knowledge regarding whether the configuration of its serving cell has changed, or the invalid SFs of the neighboring cells. </w:t>
      </w:r>
      <w:r w:rsidRPr="003C6570">
        <w:rPr>
          <w:iCs w:val="0"/>
          <w:sz w:val="20"/>
          <w:szCs w:val="20"/>
        </w:rPr>
        <w:t xml:space="preserve">Therefore, the </w:t>
      </w:r>
      <w:r w:rsidR="008E0F17">
        <w:rPr>
          <w:iCs w:val="0"/>
          <w:sz w:val="20"/>
          <w:szCs w:val="20"/>
        </w:rPr>
        <w:t xml:space="preserve">can </w:t>
      </w:r>
      <w:r w:rsidRPr="003C6570">
        <w:rPr>
          <w:iCs w:val="0"/>
          <w:sz w:val="20"/>
          <w:szCs w:val="20"/>
        </w:rPr>
        <w:t>UE only make minimum assumption when it measures NRSRP and NRSSI. In the current NB-IoT specification regarding NRS, we hav</w:t>
      </w:r>
      <w:r w:rsidR="00243252">
        <w:rPr>
          <w:iCs w:val="0"/>
          <w:sz w:val="20"/>
          <w:szCs w:val="20"/>
        </w:rPr>
        <w:t>e the following in TS 36.211</w:t>
      </w:r>
      <w:r w:rsidRPr="003C6570">
        <w:rPr>
          <w:iCs w:val="0"/>
          <w:sz w:val="20"/>
          <w:szCs w:val="20"/>
        </w:rPr>
        <w:t>.</w:t>
      </w:r>
    </w:p>
    <w:p w14:paraId="460E2B97" w14:textId="65657DBF" w:rsidR="003C6570" w:rsidRPr="003C6570" w:rsidRDefault="003C6570" w:rsidP="00371EEB">
      <w:pPr>
        <w:ind w:firstLine="720"/>
        <w:rPr>
          <w:rFonts w:ascii="Arial" w:hAnsi="Arial" w:cs="Arial"/>
          <w:sz w:val="20"/>
          <w:szCs w:val="20"/>
        </w:rPr>
      </w:pPr>
      <w:r w:rsidRPr="003C6570">
        <w:rPr>
          <w:rFonts w:ascii="Arial" w:hAnsi="Arial" w:cs="Arial"/>
          <w:sz w:val="20"/>
          <w:szCs w:val="20"/>
        </w:rPr>
        <w:t>“When UE receives higher-layer parameter operationModeInfo indicating guardband or standalone,</w:t>
      </w:r>
    </w:p>
    <w:p w14:paraId="28AB1F17" w14:textId="77777777" w:rsidR="003C6570" w:rsidRPr="003C6570" w:rsidRDefault="003C6570" w:rsidP="003C6570">
      <w:pPr>
        <w:ind w:left="720"/>
        <w:rPr>
          <w:rFonts w:ascii="Arial" w:hAnsi="Arial" w:cs="Arial"/>
          <w:sz w:val="20"/>
          <w:szCs w:val="20"/>
        </w:rPr>
      </w:pPr>
      <w:r w:rsidRPr="003C6570">
        <w:rPr>
          <w:rFonts w:ascii="Arial" w:hAnsi="Arial" w:cs="Arial"/>
          <w:sz w:val="20"/>
          <w:szCs w:val="20"/>
        </w:rPr>
        <w:t>Before the UE obtains SystemInformationBlockType1-NB, the UE may assume narrowband reference signals are transmitted in subframes #0, #1, #3, #4 and in subframes #9 not containing NSSS.</w:t>
      </w:r>
    </w:p>
    <w:p w14:paraId="47D48A06" w14:textId="77777777" w:rsidR="003C6570" w:rsidRPr="003C6570" w:rsidRDefault="003C6570" w:rsidP="003C6570">
      <w:pPr>
        <w:ind w:left="720"/>
        <w:rPr>
          <w:rFonts w:ascii="Arial" w:hAnsi="Arial" w:cs="Arial"/>
          <w:sz w:val="20"/>
          <w:szCs w:val="20"/>
        </w:rPr>
      </w:pPr>
      <w:r w:rsidRPr="003C6570">
        <w:rPr>
          <w:rFonts w:ascii="Arial" w:hAnsi="Arial" w:cs="Arial"/>
          <w:sz w:val="20"/>
          <w:szCs w:val="20"/>
        </w:rPr>
        <w:t>When UE receives higher-layer parameter operationModeInfo indicating inband-SamePCI or inband-DifferentPCI,</w:t>
      </w:r>
    </w:p>
    <w:p w14:paraId="40C45AAD" w14:textId="580EFA90" w:rsidR="004B16A3" w:rsidRDefault="003C6570" w:rsidP="00371EEB">
      <w:pPr>
        <w:ind w:left="720"/>
        <w:rPr>
          <w:rFonts w:ascii="Arial" w:hAnsi="Arial" w:cs="Arial"/>
          <w:sz w:val="20"/>
          <w:szCs w:val="20"/>
        </w:rPr>
      </w:pPr>
      <w:r w:rsidRPr="003C6570">
        <w:rPr>
          <w:rFonts w:ascii="Arial" w:hAnsi="Arial" w:cs="Arial"/>
          <w:sz w:val="20"/>
          <w:szCs w:val="20"/>
        </w:rPr>
        <w:t>Before the UE obtains SystemInformationBlockType1-NB, the UE may assume narrowband reference signals are transmitted in subframes #0, #4 and in subframes #9 not containing NSSS”</w:t>
      </w:r>
    </w:p>
    <w:p w14:paraId="47D77996" w14:textId="0AAF2306" w:rsidR="00E86EC1" w:rsidRDefault="00E86EC1" w:rsidP="00E86EC1">
      <w:pPr>
        <w:jc w:val="both"/>
        <w:rPr>
          <w:rFonts w:ascii="Arial" w:hAnsi="Arial" w:cs="Arial"/>
          <w:sz w:val="20"/>
          <w:szCs w:val="20"/>
        </w:rPr>
      </w:pPr>
      <w:r>
        <w:rPr>
          <w:rFonts w:ascii="Arial" w:hAnsi="Arial" w:cs="Arial"/>
          <w:sz w:val="20"/>
          <w:szCs w:val="20"/>
        </w:rPr>
        <w:t>Further</w:t>
      </w:r>
      <w:r w:rsidR="00243252">
        <w:rPr>
          <w:rFonts w:ascii="Arial" w:hAnsi="Arial" w:cs="Arial"/>
          <w:sz w:val="20"/>
          <w:szCs w:val="20"/>
        </w:rPr>
        <w:t>more, as described in TS 36.214</w:t>
      </w:r>
      <w:r>
        <w:rPr>
          <w:rFonts w:ascii="Arial" w:hAnsi="Arial" w:cs="Arial"/>
          <w:sz w:val="20"/>
          <w:szCs w:val="20"/>
        </w:rPr>
        <w:t>, that</w:t>
      </w:r>
      <w:r w:rsidRPr="00E86EC1">
        <w:rPr>
          <w:rFonts w:ascii="Arial" w:hAnsi="Arial" w:cs="Arial"/>
          <w:sz w:val="20"/>
          <w:szCs w:val="20"/>
        </w:rPr>
        <w:t xml:space="preserve"> for the NRSRQ measurement, the measurement should be done in the same set of resource blocks for both NRSRP and NRSSI. The NRSRP is based on NRS measurement, and NRSSI is measured from all OFDM symbols of measurement </w:t>
      </w:r>
      <w:r>
        <w:rPr>
          <w:rFonts w:ascii="Arial" w:hAnsi="Arial" w:cs="Arial"/>
          <w:sz w:val="20"/>
          <w:szCs w:val="20"/>
        </w:rPr>
        <w:t>SFs</w:t>
      </w:r>
      <w:r w:rsidRPr="00E86EC1">
        <w:rPr>
          <w:rFonts w:ascii="Arial" w:hAnsi="Arial" w:cs="Arial"/>
          <w:sz w:val="20"/>
          <w:szCs w:val="20"/>
        </w:rPr>
        <w:t xml:space="preserve">. However, there is no clear definition of measurement </w:t>
      </w:r>
      <w:r>
        <w:rPr>
          <w:rFonts w:ascii="Arial" w:hAnsi="Arial" w:cs="Arial"/>
          <w:sz w:val="20"/>
          <w:szCs w:val="20"/>
        </w:rPr>
        <w:t>SFs</w:t>
      </w:r>
      <w:r w:rsidRPr="00E86EC1">
        <w:rPr>
          <w:rFonts w:ascii="Arial" w:hAnsi="Arial" w:cs="Arial"/>
          <w:sz w:val="20"/>
          <w:szCs w:val="20"/>
        </w:rPr>
        <w:t xml:space="preserve"> in the current spec.</w:t>
      </w:r>
    </w:p>
    <w:p w14:paraId="3060480F" w14:textId="707302FB" w:rsidR="00E86EC1" w:rsidRDefault="00E86EC1" w:rsidP="00E86EC1">
      <w:pPr>
        <w:jc w:val="both"/>
        <w:rPr>
          <w:rFonts w:ascii="Arial" w:hAnsi="Arial" w:cs="Arial"/>
          <w:sz w:val="20"/>
          <w:szCs w:val="20"/>
        </w:rPr>
      </w:pPr>
      <w:r w:rsidRPr="003C6570">
        <w:rPr>
          <w:rFonts w:ascii="Arial" w:hAnsi="Arial" w:cs="Arial"/>
          <w:sz w:val="20"/>
          <w:szCs w:val="20"/>
        </w:rPr>
        <w:t>Notice that the non-serving cells can have a different operation mode compared to the serving cell of a UE</w:t>
      </w:r>
      <w:r w:rsidR="00E71D39">
        <w:rPr>
          <w:rFonts w:ascii="Arial" w:hAnsi="Arial" w:cs="Arial"/>
          <w:sz w:val="20"/>
          <w:szCs w:val="20"/>
        </w:rPr>
        <w:t>, e.g., for the inter-frequency case</w:t>
      </w:r>
      <w:r w:rsidRPr="003C6570">
        <w:rPr>
          <w:rFonts w:ascii="Arial" w:hAnsi="Arial" w:cs="Arial"/>
          <w:sz w:val="20"/>
          <w:szCs w:val="20"/>
        </w:rPr>
        <w:t xml:space="preserve">. Hence, </w:t>
      </w:r>
      <w:r>
        <w:rPr>
          <w:rFonts w:ascii="Arial" w:hAnsi="Arial" w:cs="Arial"/>
          <w:sz w:val="20"/>
          <w:szCs w:val="20"/>
        </w:rPr>
        <w:t>SFs</w:t>
      </w:r>
      <w:r w:rsidRPr="003C6570">
        <w:rPr>
          <w:rFonts w:ascii="Arial" w:hAnsi="Arial" w:cs="Arial"/>
          <w:sz w:val="20"/>
          <w:szCs w:val="20"/>
        </w:rPr>
        <w:t xml:space="preserve"> #0, #4 and #9 not containing NSSS are the </w:t>
      </w:r>
      <w:r>
        <w:rPr>
          <w:rFonts w:ascii="Arial" w:hAnsi="Arial" w:cs="Arial"/>
          <w:sz w:val="20"/>
          <w:szCs w:val="20"/>
        </w:rPr>
        <w:t>SFs</w:t>
      </w:r>
      <w:r w:rsidRPr="003C6570">
        <w:rPr>
          <w:rFonts w:ascii="Arial" w:hAnsi="Arial" w:cs="Arial"/>
          <w:sz w:val="20"/>
          <w:szCs w:val="20"/>
        </w:rPr>
        <w:t xml:space="preserve"> that are the minimum assumption a UE can use for the NRSRP/NRSSI measurements. Therefore, it is very important to clarify this in the RAN1 spec for the RRC_IDLE mode measurements. </w:t>
      </w:r>
    </w:p>
    <w:p w14:paraId="78B935BF" w14:textId="1D1050EF" w:rsidR="00E86EC1" w:rsidRDefault="00E86EC1" w:rsidP="00E86EC1">
      <w:pPr>
        <w:pStyle w:val="Proposal"/>
        <w:rPr>
          <w:rFonts w:ascii="Times New Roman" w:hAnsi="Times New Roman"/>
          <w:i/>
        </w:rPr>
      </w:pPr>
      <w:r>
        <w:rPr>
          <w:rFonts w:ascii="Times New Roman" w:hAnsi="Times New Roman"/>
          <w:i/>
        </w:rPr>
        <w:t xml:space="preserve">It is proposed that RAN1 clarifies the </w:t>
      </w:r>
      <w:r w:rsidR="008E0F17">
        <w:rPr>
          <w:rFonts w:ascii="Times New Roman" w:hAnsi="Times New Roman"/>
          <w:i/>
        </w:rPr>
        <w:t xml:space="preserve">anchor carrier </w:t>
      </w:r>
      <w:r>
        <w:rPr>
          <w:rFonts w:ascii="Times New Roman" w:hAnsi="Times New Roman"/>
          <w:i/>
        </w:rPr>
        <w:t xml:space="preserve">idle mode measurement subframes to avoid mis-match behaviours between eNB and UE. </w:t>
      </w:r>
    </w:p>
    <w:p w14:paraId="744FD978" w14:textId="0A7B9EF2" w:rsidR="00E86EC1" w:rsidRPr="00406175" w:rsidRDefault="00E86EC1" w:rsidP="009F2576">
      <w:pPr>
        <w:pStyle w:val="Proposal"/>
        <w:rPr>
          <w:rFonts w:ascii="Times New Roman" w:hAnsi="Times New Roman"/>
          <w:i/>
        </w:rPr>
      </w:pPr>
      <w:r w:rsidRPr="00E86EC1">
        <w:rPr>
          <w:rFonts w:ascii="Times New Roman" w:hAnsi="Times New Roman"/>
          <w:i/>
        </w:rPr>
        <w:t>It is proposed that for RRC_IDLE intra-frequency, and RRC_IDLE inter-frequency measurements that</w:t>
      </w:r>
      <w:r w:rsidR="008E0F17">
        <w:rPr>
          <w:rFonts w:ascii="Times New Roman" w:hAnsi="Times New Roman"/>
          <w:i/>
        </w:rPr>
        <w:t xml:space="preserve"> anchor carrier</w:t>
      </w:r>
      <w:r w:rsidRPr="00E86EC1">
        <w:rPr>
          <w:rFonts w:ascii="Times New Roman" w:hAnsi="Times New Roman"/>
          <w:i/>
        </w:rPr>
        <w:t xml:space="preserve"> NRSRP/NRSRQ measurements shall be limited to NRS and/or all the OFDM symbols in subframes #0, #4, in every frame, and subframe #9 in every 2nd radio frame not containing NSSS and fulfilling SFN-1 mod 2 = 0.</w:t>
      </w:r>
    </w:p>
    <w:p w14:paraId="3656BED0" w14:textId="77777777" w:rsidR="003C6570" w:rsidRPr="003C6570" w:rsidRDefault="003C6570" w:rsidP="003C6570">
      <w:pPr>
        <w:rPr>
          <w:rFonts w:ascii="Arial" w:hAnsi="Arial" w:cs="Arial"/>
          <w:sz w:val="20"/>
          <w:szCs w:val="20"/>
        </w:rPr>
      </w:pPr>
    </w:p>
    <w:p w14:paraId="38E312E5" w14:textId="77777777" w:rsidR="004B16A3" w:rsidRDefault="004B16A3" w:rsidP="004B16A3">
      <w:pPr>
        <w:pStyle w:val="Heading2"/>
      </w:pPr>
      <w:r>
        <w:lastRenderedPageBreak/>
        <w:t>Connected mode measurements</w:t>
      </w:r>
    </w:p>
    <w:p w14:paraId="7A58B327" w14:textId="176D8B45" w:rsidR="00E86EC1" w:rsidRDefault="009412FC" w:rsidP="00E86EC1">
      <w:pPr>
        <w:jc w:val="both"/>
        <w:rPr>
          <w:rFonts w:ascii="Arial" w:hAnsi="Arial" w:cs="Arial"/>
          <w:sz w:val="20"/>
          <w:szCs w:val="20"/>
        </w:rPr>
      </w:pPr>
      <w:r>
        <w:rPr>
          <w:rFonts w:ascii="Arial" w:hAnsi="Arial" w:cs="Arial"/>
          <w:sz w:val="20"/>
          <w:szCs w:val="20"/>
        </w:rPr>
        <w:t>Currently</w:t>
      </w:r>
      <w:r w:rsidR="00E86EC1" w:rsidRPr="003C6570">
        <w:rPr>
          <w:rFonts w:ascii="Arial" w:hAnsi="Arial" w:cs="Arial"/>
          <w:sz w:val="20"/>
          <w:szCs w:val="20"/>
        </w:rPr>
        <w:t>, there is no support for RRC_CO</w:t>
      </w:r>
      <w:r w:rsidR="00274655">
        <w:rPr>
          <w:rFonts w:ascii="Arial" w:hAnsi="Arial" w:cs="Arial"/>
          <w:sz w:val="20"/>
          <w:szCs w:val="20"/>
        </w:rPr>
        <w:t xml:space="preserve">NNECTED mode NRSRQ measurements. </w:t>
      </w:r>
      <w:r>
        <w:rPr>
          <w:rFonts w:ascii="Arial" w:hAnsi="Arial" w:cs="Arial"/>
          <w:sz w:val="20"/>
          <w:szCs w:val="20"/>
        </w:rPr>
        <w:t xml:space="preserve">In </w:t>
      </w:r>
      <w:r w:rsidRPr="003C6570">
        <w:rPr>
          <w:rFonts w:ascii="Arial" w:hAnsi="Arial" w:cs="Arial"/>
          <w:sz w:val="20"/>
          <w:szCs w:val="20"/>
        </w:rPr>
        <w:t>RRC_CONNECTED mode</w:t>
      </w:r>
      <w:r>
        <w:rPr>
          <w:rFonts w:ascii="Arial" w:hAnsi="Arial" w:cs="Arial"/>
          <w:sz w:val="20"/>
          <w:szCs w:val="20"/>
        </w:rPr>
        <w:t xml:space="preserve">, a UE </w:t>
      </w:r>
      <w:r w:rsidR="00E71D39">
        <w:rPr>
          <w:rFonts w:ascii="Arial" w:hAnsi="Arial" w:cs="Arial"/>
          <w:sz w:val="20"/>
          <w:szCs w:val="20"/>
        </w:rPr>
        <w:t>should</w:t>
      </w:r>
      <w:r w:rsidR="00221DCA">
        <w:rPr>
          <w:rFonts w:ascii="Arial" w:hAnsi="Arial" w:cs="Arial"/>
          <w:sz w:val="20"/>
          <w:szCs w:val="20"/>
        </w:rPr>
        <w:t xml:space="preserve"> perform radio link monitoring (RLM</w:t>
      </w:r>
      <w:r>
        <w:rPr>
          <w:rFonts w:ascii="Arial" w:hAnsi="Arial" w:cs="Arial"/>
          <w:sz w:val="20"/>
          <w:szCs w:val="20"/>
        </w:rPr>
        <w:t>)</w:t>
      </w:r>
      <w:r w:rsidR="00221DCA">
        <w:rPr>
          <w:rFonts w:ascii="Arial" w:hAnsi="Arial" w:cs="Arial"/>
          <w:sz w:val="20"/>
          <w:szCs w:val="20"/>
        </w:rPr>
        <w:t xml:space="preserve"> to monitor the DL quality</w:t>
      </w:r>
      <w:r>
        <w:rPr>
          <w:rFonts w:ascii="Arial" w:hAnsi="Arial" w:cs="Arial"/>
          <w:sz w:val="20"/>
          <w:szCs w:val="20"/>
        </w:rPr>
        <w:t xml:space="preserve">. </w:t>
      </w:r>
      <w:r w:rsidR="00E86EC1" w:rsidRPr="003C6570">
        <w:rPr>
          <w:rFonts w:ascii="Arial" w:hAnsi="Arial" w:cs="Arial"/>
          <w:sz w:val="20"/>
          <w:szCs w:val="20"/>
        </w:rPr>
        <w:t xml:space="preserve">Furthermore, for RRC_CONNECTED mode measurements, it is beneficial from the UE power consumption point of view that a UE only monitors the DL SFs that it </w:t>
      </w:r>
      <w:r w:rsidR="00E71D39" w:rsidRPr="003C6570">
        <w:rPr>
          <w:rFonts w:ascii="Arial" w:hAnsi="Arial" w:cs="Arial"/>
          <w:sz w:val="20"/>
          <w:szCs w:val="20"/>
        </w:rPr>
        <w:t>should</w:t>
      </w:r>
      <w:r w:rsidR="00E86EC1" w:rsidRPr="003C6570">
        <w:rPr>
          <w:rFonts w:ascii="Arial" w:hAnsi="Arial" w:cs="Arial"/>
          <w:sz w:val="20"/>
          <w:szCs w:val="20"/>
        </w:rPr>
        <w:t xml:space="preserve"> check, which can already guarantee good enough NRSRP measurements. </w:t>
      </w:r>
    </w:p>
    <w:p w14:paraId="37DDE8D0" w14:textId="33BAAE16" w:rsidR="00E86EC1" w:rsidRDefault="00E86EC1" w:rsidP="00E86EC1">
      <w:pPr>
        <w:jc w:val="both"/>
        <w:rPr>
          <w:rFonts w:ascii="Arial" w:hAnsi="Arial" w:cs="Arial"/>
          <w:sz w:val="20"/>
          <w:szCs w:val="20"/>
        </w:rPr>
      </w:pPr>
      <w:r w:rsidRPr="003C6570">
        <w:rPr>
          <w:rFonts w:ascii="Arial" w:hAnsi="Arial" w:cs="Arial"/>
          <w:sz w:val="20"/>
          <w:szCs w:val="20"/>
        </w:rPr>
        <w:t>Based on the understanding of the sourcing company, the RAN4 specification requires that when (connected mode) DRX is used in the RRC_CONNECTED state, the measurement period is in a number of DR</w:t>
      </w:r>
      <w:r>
        <w:rPr>
          <w:rFonts w:ascii="Arial" w:hAnsi="Arial" w:cs="Arial"/>
          <w:sz w:val="20"/>
          <w:szCs w:val="20"/>
        </w:rPr>
        <w:t>X cycles</w:t>
      </w:r>
      <w:r w:rsidR="00243252">
        <w:rPr>
          <w:rFonts w:ascii="Arial" w:hAnsi="Arial" w:cs="Arial"/>
          <w:sz w:val="20"/>
          <w:szCs w:val="20"/>
        </w:rPr>
        <w:t xml:space="preserve"> (see section 8.14 in TS36.133</w:t>
      </w:r>
      <w:r w:rsidRPr="003C6570">
        <w:rPr>
          <w:rFonts w:ascii="Arial" w:hAnsi="Arial" w:cs="Arial"/>
          <w:sz w:val="20"/>
          <w:szCs w:val="20"/>
        </w:rPr>
        <w:t xml:space="preserve">). This implies that a UE in RRC_CONNECTED state should only measure </w:t>
      </w:r>
      <w:r w:rsidR="00406175">
        <w:rPr>
          <w:rFonts w:ascii="Arial" w:hAnsi="Arial" w:cs="Arial"/>
          <w:sz w:val="20"/>
          <w:szCs w:val="20"/>
        </w:rPr>
        <w:t>SFs</w:t>
      </w:r>
      <w:r w:rsidRPr="003C6570">
        <w:rPr>
          <w:rFonts w:ascii="Arial" w:hAnsi="Arial" w:cs="Arial"/>
          <w:sz w:val="20"/>
          <w:szCs w:val="20"/>
        </w:rPr>
        <w:t xml:space="preserve"> of NPDCCH UE-specific search space and the </w:t>
      </w:r>
      <w:r w:rsidR="00406175">
        <w:rPr>
          <w:rFonts w:ascii="Arial" w:hAnsi="Arial" w:cs="Arial"/>
          <w:sz w:val="20"/>
          <w:szCs w:val="20"/>
        </w:rPr>
        <w:t>SFs</w:t>
      </w:r>
      <w:r w:rsidRPr="003C6570">
        <w:rPr>
          <w:rFonts w:ascii="Arial" w:hAnsi="Arial" w:cs="Arial"/>
          <w:sz w:val="20"/>
          <w:szCs w:val="20"/>
        </w:rPr>
        <w:t xml:space="preserve"> used for its NPDSCH transmission. </w:t>
      </w:r>
    </w:p>
    <w:p w14:paraId="573940F6" w14:textId="77777777" w:rsidR="00406175" w:rsidRPr="00406175" w:rsidRDefault="00406175" w:rsidP="00406175">
      <w:pPr>
        <w:pStyle w:val="Proposal"/>
        <w:rPr>
          <w:rFonts w:ascii="Times New Roman" w:hAnsi="Times New Roman"/>
          <w:i/>
        </w:rPr>
      </w:pPr>
      <w:r>
        <w:rPr>
          <w:rFonts w:ascii="Times New Roman" w:hAnsi="Times New Roman"/>
          <w:i/>
        </w:rPr>
        <w:t>It is proposed that f</w:t>
      </w:r>
      <w:r w:rsidRPr="00406175">
        <w:rPr>
          <w:rFonts w:ascii="Times New Roman" w:hAnsi="Times New Roman"/>
          <w:i/>
        </w:rPr>
        <w:t>or RRC_CONNECTED mode measurements:</w:t>
      </w:r>
    </w:p>
    <w:p w14:paraId="4A7E0F8F" w14:textId="77777777" w:rsidR="00406175" w:rsidRPr="00406175" w:rsidRDefault="00406175" w:rsidP="00693B4E">
      <w:pPr>
        <w:pStyle w:val="Proposal"/>
        <w:numPr>
          <w:ilvl w:val="0"/>
          <w:numId w:val="27"/>
        </w:numPr>
        <w:rPr>
          <w:rFonts w:ascii="Times New Roman" w:hAnsi="Times New Roman"/>
          <w:i/>
        </w:rPr>
      </w:pPr>
      <w:r w:rsidRPr="00406175">
        <w:rPr>
          <w:rFonts w:ascii="Times New Roman" w:hAnsi="Times New Roman"/>
          <w:i/>
        </w:rPr>
        <w:t>If the UE is on an anchor carrier, then NRSRP/RLF measurements shall be limited to NRS and/or all the OFDM symbols in subframes #0, #4, in every frame, and subframe #9 in every 2nd radio frame not containing NSSS and fulfilling NF-1 mod 2 = 0 and the subframes that are found in the configured UE specific search space (USS) on NPDCCHs addressed to the UE, and in the NPDSCH subframes addressed to the UE.</w:t>
      </w:r>
    </w:p>
    <w:p w14:paraId="6127B3E5" w14:textId="77777777" w:rsidR="00406175" w:rsidRPr="00406175" w:rsidRDefault="00406175" w:rsidP="00693B4E">
      <w:pPr>
        <w:pStyle w:val="Proposal"/>
        <w:numPr>
          <w:ilvl w:val="0"/>
          <w:numId w:val="27"/>
        </w:numPr>
        <w:rPr>
          <w:rFonts w:ascii="Times New Roman" w:hAnsi="Times New Roman"/>
          <w:i/>
        </w:rPr>
      </w:pPr>
      <w:r w:rsidRPr="00406175">
        <w:rPr>
          <w:rFonts w:ascii="Times New Roman" w:hAnsi="Times New Roman"/>
          <w:i/>
        </w:rPr>
        <w:t>If the UE is on a non-anchor carrier, then NRSRP/RLF measurements shall be limited to the subframes that are found in the configured UE specific search space (USS) on NPDCCHs addressed to the UE, and in NPDSCH subframes addressed to the UE.</w:t>
      </w:r>
    </w:p>
    <w:p w14:paraId="4B2D34F4" w14:textId="77777777" w:rsidR="006C1A2D" w:rsidRDefault="007D3134" w:rsidP="006C1A2D">
      <w:pPr>
        <w:pStyle w:val="Heading2"/>
      </w:pPr>
      <w:r>
        <w:t>Paging on the non-anchor carriers</w:t>
      </w:r>
    </w:p>
    <w:p w14:paraId="20554989" w14:textId="52BE6A84" w:rsidR="00406175" w:rsidRDefault="00406175" w:rsidP="00551E65">
      <w:pPr>
        <w:jc w:val="both"/>
        <w:rPr>
          <w:rFonts w:ascii="Arial" w:hAnsi="Arial" w:cs="Arial"/>
          <w:sz w:val="20"/>
          <w:szCs w:val="20"/>
        </w:rPr>
      </w:pPr>
      <w:r w:rsidRPr="00693B4E">
        <w:rPr>
          <w:rFonts w:ascii="Arial" w:hAnsi="Arial" w:cs="Arial"/>
          <w:sz w:val="20"/>
          <w:szCs w:val="20"/>
        </w:rPr>
        <w:t xml:space="preserve">In </w:t>
      </w:r>
      <w:r w:rsidR="00693B4E">
        <w:rPr>
          <w:rFonts w:ascii="Arial" w:hAnsi="Arial" w:cs="Arial"/>
          <w:sz w:val="20"/>
          <w:szCs w:val="20"/>
        </w:rPr>
        <w:t xml:space="preserve">Rel-14, paging is supported on non-anchor carriers. UEs are </w:t>
      </w:r>
      <w:r w:rsidR="00693B4E" w:rsidRPr="00693B4E">
        <w:rPr>
          <w:rFonts w:ascii="Arial" w:hAnsi="Arial" w:cs="Arial"/>
          <w:sz w:val="20"/>
          <w:szCs w:val="20"/>
        </w:rPr>
        <w:t>distributed according to UE ids on all carriers that support paging.</w:t>
      </w:r>
      <w:r w:rsidR="00693B4E">
        <w:rPr>
          <w:rFonts w:ascii="Arial" w:hAnsi="Arial" w:cs="Arial"/>
          <w:sz w:val="20"/>
          <w:szCs w:val="20"/>
        </w:rPr>
        <w:t xml:space="preserve"> Prior the paging occasion (PO) that a UE </w:t>
      </w:r>
      <w:r w:rsidR="00E71D39">
        <w:rPr>
          <w:rFonts w:ascii="Arial" w:hAnsi="Arial" w:cs="Arial"/>
          <w:sz w:val="20"/>
          <w:szCs w:val="20"/>
        </w:rPr>
        <w:t>should</w:t>
      </w:r>
      <w:r w:rsidR="00693B4E">
        <w:rPr>
          <w:rFonts w:ascii="Arial" w:hAnsi="Arial" w:cs="Arial"/>
          <w:sz w:val="20"/>
          <w:szCs w:val="20"/>
        </w:rPr>
        <w:t xml:space="preserve"> monitor </w:t>
      </w:r>
      <w:r w:rsidR="00494FD0">
        <w:rPr>
          <w:rFonts w:ascii="Arial" w:hAnsi="Arial" w:cs="Arial"/>
          <w:sz w:val="20"/>
          <w:szCs w:val="20"/>
        </w:rPr>
        <w:t xml:space="preserve">for </w:t>
      </w:r>
      <w:r w:rsidR="00693B4E">
        <w:rPr>
          <w:rFonts w:ascii="Arial" w:hAnsi="Arial" w:cs="Arial"/>
          <w:sz w:val="20"/>
          <w:szCs w:val="20"/>
        </w:rPr>
        <w:t xml:space="preserve">the paging, the UE </w:t>
      </w:r>
      <w:r w:rsidR="00E71D39">
        <w:rPr>
          <w:rFonts w:ascii="Arial" w:hAnsi="Arial" w:cs="Arial"/>
          <w:sz w:val="20"/>
          <w:szCs w:val="20"/>
        </w:rPr>
        <w:t>should</w:t>
      </w:r>
      <w:r w:rsidR="00693B4E">
        <w:rPr>
          <w:rFonts w:ascii="Arial" w:hAnsi="Arial" w:cs="Arial"/>
          <w:sz w:val="20"/>
          <w:szCs w:val="20"/>
        </w:rPr>
        <w:t xml:space="preserve"> wake up and correct its frequency and time errors</w:t>
      </w:r>
      <w:r w:rsidR="00551E65">
        <w:rPr>
          <w:rFonts w:ascii="Arial" w:hAnsi="Arial" w:cs="Arial"/>
          <w:sz w:val="20"/>
          <w:szCs w:val="20"/>
        </w:rPr>
        <w:t xml:space="preserve"> due to that </w:t>
      </w:r>
      <w:r w:rsidR="00551E65" w:rsidRPr="00551E65">
        <w:rPr>
          <w:rFonts w:ascii="Arial" w:hAnsi="Arial" w:cs="Arial"/>
          <w:sz w:val="20"/>
          <w:szCs w:val="20"/>
        </w:rPr>
        <w:t xml:space="preserve">the </w:t>
      </w:r>
      <w:r w:rsidR="00551E65">
        <w:rPr>
          <w:rFonts w:ascii="Arial" w:hAnsi="Arial" w:cs="Arial"/>
          <w:sz w:val="20"/>
          <w:szCs w:val="20"/>
        </w:rPr>
        <w:t xml:space="preserve">local oscillator of the </w:t>
      </w:r>
      <w:r w:rsidR="00551E65" w:rsidRPr="00551E65">
        <w:rPr>
          <w:rFonts w:ascii="Arial" w:hAnsi="Arial" w:cs="Arial"/>
          <w:sz w:val="20"/>
          <w:szCs w:val="20"/>
        </w:rPr>
        <w:t>UE may have drifted</w:t>
      </w:r>
      <w:r w:rsidR="00A17A02">
        <w:rPr>
          <w:rFonts w:ascii="Arial" w:hAnsi="Arial" w:cs="Arial"/>
          <w:sz w:val="20"/>
          <w:szCs w:val="20"/>
        </w:rPr>
        <w:t>.</w:t>
      </w:r>
      <w:r w:rsidR="00551E65">
        <w:rPr>
          <w:rFonts w:ascii="Arial" w:hAnsi="Arial" w:cs="Arial"/>
          <w:sz w:val="20"/>
          <w:szCs w:val="20"/>
        </w:rPr>
        <w:t xml:space="preserve"> As mentioned before, since the idle mode measurement during DRX cycle should be performed on the anchor carrier, it is reasonable that the UE wakes up on the anchor carrier to perform time and frequency correction, and then listens to the paging</w:t>
      </w:r>
      <w:r w:rsidR="00494FD0">
        <w:rPr>
          <w:rFonts w:ascii="Arial" w:hAnsi="Arial" w:cs="Arial"/>
          <w:sz w:val="20"/>
          <w:szCs w:val="20"/>
        </w:rPr>
        <w:t xml:space="preserve"> if the paging carrier is a different carrier</w:t>
      </w:r>
      <w:r w:rsidR="00551E65">
        <w:rPr>
          <w:rFonts w:ascii="Arial" w:hAnsi="Arial" w:cs="Arial"/>
          <w:sz w:val="20"/>
          <w:szCs w:val="20"/>
        </w:rPr>
        <w:t xml:space="preserve">. </w:t>
      </w:r>
      <w:r w:rsidR="00FE6670">
        <w:rPr>
          <w:rFonts w:ascii="Arial" w:hAnsi="Arial" w:cs="Arial"/>
          <w:sz w:val="20"/>
          <w:szCs w:val="20"/>
        </w:rPr>
        <w:t xml:space="preserve">According to previous studies in eMTC, the re-tuning time is around 2 OFDM symbols between two frequencies. </w:t>
      </w:r>
    </w:p>
    <w:p w14:paraId="02F2DEE5" w14:textId="1A3762B4" w:rsidR="00FE6670" w:rsidRPr="00542E85" w:rsidRDefault="00FE6670" w:rsidP="00506846">
      <w:pPr>
        <w:numPr>
          <w:ilvl w:val="0"/>
          <w:numId w:val="24"/>
        </w:numPr>
        <w:tabs>
          <w:tab w:val="clear" w:pos="1304"/>
          <w:tab w:val="num" w:pos="1800"/>
        </w:tabs>
        <w:ind w:left="1710" w:hanging="1710"/>
        <w:jc w:val="both"/>
        <w:rPr>
          <w:rFonts w:ascii="Arial" w:hAnsi="Arial" w:cs="Arial"/>
          <w:i/>
          <w:sz w:val="20"/>
          <w:szCs w:val="20"/>
        </w:rPr>
      </w:pPr>
      <w:r w:rsidRPr="00542E85">
        <w:rPr>
          <w:b/>
          <w:i/>
          <w:sz w:val="20"/>
          <w:szCs w:val="20"/>
        </w:rPr>
        <w:t xml:space="preserve">It is feasible and necessary for the UE to correct frequency and time error on the anchor carrier, and </w:t>
      </w:r>
      <w:r w:rsidR="00E71D39">
        <w:rPr>
          <w:b/>
          <w:i/>
          <w:sz w:val="20"/>
          <w:szCs w:val="20"/>
        </w:rPr>
        <w:t xml:space="preserve">then </w:t>
      </w:r>
      <w:r w:rsidRPr="00542E85">
        <w:rPr>
          <w:b/>
          <w:i/>
          <w:sz w:val="20"/>
          <w:szCs w:val="20"/>
        </w:rPr>
        <w:t>listens to paging on the non-anchor carrier</w:t>
      </w:r>
      <w:r w:rsidR="00E71D39">
        <w:rPr>
          <w:b/>
          <w:i/>
          <w:sz w:val="20"/>
          <w:szCs w:val="20"/>
        </w:rPr>
        <w:t xml:space="preserve"> if configured</w:t>
      </w:r>
      <w:r w:rsidRPr="00542E85">
        <w:rPr>
          <w:b/>
          <w:i/>
          <w:sz w:val="20"/>
          <w:szCs w:val="20"/>
        </w:rPr>
        <w:t xml:space="preserve">. </w:t>
      </w:r>
    </w:p>
    <w:p w14:paraId="3A5DADAA" w14:textId="5FBB45D0" w:rsidR="00551E65" w:rsidRDefault="00551E65" w:rsidP="00551E65">
      <w:pPr>
        <w:jc w:val="both"/>
        <w:rPr>
          <w:rFonts w:ascii="Arial" w:hAnsi="Arial" w:cs="Arial"/>
          <w:sz w:val="20"/>
          <w:szCs w:val="20"/>
        </w:rPr>
      </w:pPr>
      <w:r>
        <w:rPr>
          <w:rFonts w:ascii="Arial" w:hAnsi="Arial" w:cs="Arial"/>
          <w:sz w:val="20"/>
          <w:szCs w:val="20"/>
        </w:rPr>
        <w:t xml:space="preserve">As shown on </w:t>
      </w:r>
      <w:r>
        <w:rPr>
          <w:rFonts w:ascii="Arial" w:hAnsi="Arial" w:cs="Arial"/>
          <w:sz w:val="20"/>
          <w:szCs w:val="20"/>
        </w:rPr>
        <w:fldChar w:fldCharType="begin"/>
      </w:r>
      <w:r>
        <w:rPr>
          <w:rFonts w:ascii="Arial" w:hAnsi="Arial" w:cs="Arial"/>
          <w:sz w:val="20"/>
          <w:szCs w:val="20"/>
        </w:rPr>
        <w:instrText xml:space="preserve"> REF _Ref473287377 \h </w:instrText>
      </w:r>
      <w:r w:rsidR="00B23E5D">
        <w:rPr>
          <w:rFonts w:ascii="Arial" w:hAnsi="Arial" w:cs="Arial"/>
          <w:sz w:val="20"/>
          <w:szCs w:val="20"/>
        </w:rPr>
        <w:instrText xml:space="preserve"> \* MERGEFORMAT </w:instrText>
      </w:r>
      <w:r>
        <w:rPr>
          <w:rFonts w:ascii="Arial" w:hAnsi="Arial" w:cs="Arial"/>
          <w:sz w:val="20"/>
          <w:szCs w:val="20"/>
        </w:rPr>
      </w:r>
      <w:r>
        <w:rPr>
          <w:rFonts w:ascii="Arial" w:hAnsi="Arial" w:cs="Arial"/>
          <w:sz w:val="20"/>
          <w:szCs w:val="20"/>
        </w:rPr>
        <w:fldChar w:fldCharType="separate"/>
      </w:r>
      <w:r w:rsidR="00F641D9" w:rsidRPr="00F641D9">
        <w:rPr>
          <w:rFonts w:ascii="Arial" w:hAnsi="Arial" w:cs="Arial"/>
          <w:sz w:val="20"/>
          <w:szCs w:val="20"/>
        </w:rPr>
        <w:t>Figure 1</w:t>
      </w:r>
      <w:r>
        <w:rPr>
          <w:rFonts w:ascii="Arial" w:hAnsi="Arial" w:cs="Arial"/>
          <w:sz w:val="20"/>
          <w:szCs w:val="20"/>
        </w:rPr>
        <w:fldChar w:fldCharType="end"/>
      </w:r>
      <w:r>
        <w:rPr>
          <w:rFonts w:ascii="Arial" w:hAnsi="Arial" w:cs="Arial"/>
          <w:sz w:val="20"/>
          <w:szCs w:val="20"/>
        </w:rPr>
        <w:t xml:space="preserve">, </w:t>
      </w:r>
      <w:r w:rsidR="00B23E5D">
        <w:rPr>
          <w:rFonts w:ascii="Arial" w:hAnsi="Arial" w:cs="Arial"/>
          <w:sz w:val="20"/>
          <w:szCs w:val="20"/>
        </w:rPr>
        <w:t>if there is a paging message being transmitted to a UE, there is a fixed scheduling gap of 4 ms between the DCI carried in type-1 CSS and the NPDSCH carrying the paging message. If there is no paging that is being addressed to the UE, it is not necessary to transmit the NRS in the type-1 search space, since there is no risk of the UE misses the paging. If there is a paging being transmitted to a UE, then the NRS should be present at least with</w:t>
      </w:r>
      <w:r w:rsidR="00494FD0">
        <w:rPr>
          <w:rFonts w:ascii="Arial" w:hAnsi="Arial" w:cs="Arial"/>
          <w:sz w:val="20"/>
          <w:szCs w:val="20"/>
        </w:rPr>
        <w:t>in</w:t>
      </w:r>
      <w:r w:rsidR="00B23E5D">
        <w:rPr>
          <w:rFonts w:ascii="Arial" w:hAnsi="Arial" w:cs="Arial"/>
          <w:sz w:val="20"/>
          <w:szCs w:val="20"/>
        </w:rPr>
        <w:t xml:space="preserve"> the SFs that carry the actual NPDCCH candidate and NPDSCH. In order to assist the UE perform cross SF channel estimation, it is also </w:t>
      </w:r>
      <w:r w:rsidR="003F1814">
        <w:rPr>
          <w:rFonts w:ascii="Arial" w:hAnsi="Arial" w:cs="Arial"/>
          <w:sz w:val="20"/>
          <w:szCs w:val="20"/>
        </w:rPr>
        <w:t xml:space="preserve">possible </w:t>
      </w:r>
      <w:r w:rsidR="00FE6670">
        <w:rPr>
          <w:rFonts w:ascii="Arial" w:hAnsi="Arial" w:cs="Arial"/>
          <w:sz w:val="20"/>
          <w:szCs w:val="20"/>
        </w:rPr>
        <w:t xml:space="preserve">to have NRS presented </w:t>
      </w:r>
      <w:r w:rsidR="003F1814">
        <w:rPr>
          <w:rFonts w:ascii="Arial" w:hAnsi="Arial" w:cs="Arial"/>
          <w:sz w:val="20"/>
          <w:szCs w:val="20"/>
        </w:rPr>
        <w:t xml:space="preserve">some </w:t>
      </w:r>
      <w:r w:rsidR="00FE6670">
        <w:rPr>
          <w:rFonts w:ascii="Arial" w:hAnsi="Arial" w:cs="Arial"/>
          <w:sz w:val="20"/>
          <w:szCs w:val="20"/>
        </w:rPr>
        <w:t xml:space="preserve">SFs prior of the PO and after the actual NPDCCH candidate. </w:t>
      </w:r>
      <w:r w:rsidR="00FE6670" w:rsidRPr="00FE6670">
        <w:rPr>
          <w:rFonts w:ascii="Arial" w:hAnsi="Arial" w:cs="Arial"/>
          <w:sz w:val="20"/>
          <w:szCs w:val="20"/>
        </w:rPr>
        <w:t>Similar arrangement can be made for the subsequence NPD</w:t>
      </w:r>
      <w:r w:rsidR="00FE6670">
        <w:rPr>
          <w:rFonts w:ascii="Arial" w:hAnsi="Arial" w:cs="Arial"/>
          <w:sz w:val="20"/>
          <w:szCs w:val="20"/>
        </w:rPr>
        <w:t xml:space="preserve">SCH carrying the paging message as well. </w:t>
      </w:r>
      <w:r w:rsidR="00E71D39">
        <w:rPr>
          <w:rFonts w:ascii="Arial" w:hAnsi="Arial" w:cs="Arial"/>
          <w:sz w:val="20"/>
          <w:szCs w:val="20"/>
        </w:rPr>
        <w:t xml:space="preserve">However, since there is only a 4 ms fixed scheduling gap between the actual NPDCCH candidate and the NPDSCH carrying the paging, the NRS should be transmitted within this 4 ms scheduling gap. </w:t>
      </w:r>
    </w:p>
    <w:p w14:paraId="36DC2EA0" w14:textId="188E8C7A" w:rsidR="00542E85" w:rsidRPr="009009E5" w:rsidRDefault="00542E85" w:rsidP="003F1814">
      <w:pPr>
        <w:numPr>
          <w:ilvl w:val="0"/>
          <w:numId w:val="24"/>
        </w:numPr>
        <w:tabs>
          <w:tab w:val="clear" w:pos="1304"/>
          <w:tab w:val="num" w:pos="1701"/>
        </w:tabs>
        <w:ind w:left="1710" w:hanging="1710"/>
        <w:jc w:val="both"/>
        <w:rPr>
          <w:b/>
          <w:i/>
          <w:sz w:val="20"/>
          <w:szCs w:val="20"/>
        </w:rPr>
      </w:pPr>
      <w:r w:rsidRPr="00542E85">
        <w:rPr>
          <w:b/>
          <w:i/>
          <w:sz w:val="20"/>
          <w:szCs w:val="20"/>
        </w:rPr>
        <w:t xml:space="preserve">If there is no </w:t>
      </w:r>
      <w:r w:rsidR="003F1814">
        <w:rPr>
          <w:b/>
          <w:i/>
          <w:sz w:val="20"/>
          <w:szCs w:val="20"/>
        </w:rPr>
        <w:t xml:space="preserve">non-anchor </w:t>
      </w:r>
      <w:r w:rsidRPr="00542E85">
        <w:rPr>
          <w:b/>
          <w:i/>
          <w:sz w:val="20"/>
          <w:szCs w:val="20"/>
        </w:rPr>
        <w:t>paging messaging addressed to a</w:t>
      </w:r>
      <w:r w:rsidR="001421FF">
        <w:rPr>
          <w:b/>
          <w:i/>
          <w:sz w:val="20"/>
          <w:szCs w:val="20"/>
        </w:rPr>
        <w:t>ny</w:t>
      </w:r>
      <w:r w:rsidRPr="00542E85">
        <w:rPr>
          <w:b/>
          <w:i/>
          <w:sz w:val="20"/>
          <w:szCs w:val="20"/>
        </w:rPr>
        <w:t xml:space="preserve"> UE, it is not necessary to transmit NRS in the type-1 CSS, as there </w:t>
      </w:r>
      <w:r>
        <w:rPr>
          <w:b/>
          <w:i/>
          <w:sz w:val="20"/>
          <w:szCs w:val="20"/>
        </w:rPr>
        <w:t xml:space="preserve">is no risk that the UE misses the paging. </w:t>
      </w:r>
    </w:p>
    <w:p w14:paraId="37F56EC4" w14:textId="6317181C" w:rsidR="00542E85" w:rsidRPr="00542E85" w:rsidRDefault="00542E85" w:rsidP="00542E85">
      <w:pPr>
        <w:pStyle w:val="Proposal"/>
        <w:rPr>
          <w:rFonts w:ascii="Times New Roman" w:hAnsi="Times New Roman"/>
          <w:i/>
        </w:rPr>
      </w:pPr>
      <w:r w:rsidRPr="00542E85">
        <w:rPr>
          <w:rFonts w:ascii="Times New Roman" w:hAnsi="Times New Roman"/>
          <w:i/>
        </w:rPr>
        <w:t xml:space="preserve">It is proposed that on a non-anchor carrier, </w:t>
      </w:r>
      <w:r>
        <w:rPr>
          <w:rFonts w:ascii="Times New Roman" w:hAnsi="Times New Roman"/>
          <w:i/>
        </w:rPr>
        <w:t>if there is a paging messaging addressed to a</w:t>
      </w:r>
      <w:r w:rsidR="001421FF">
        <w:rPr>
          <w:rFonts w:ascii="Times New Roman" w:hAnsi="Times New Roman"/>
          <w:i/>
        </w:rPr>
        <w:t>ny</w:t>
      </w:r>
      <w:r>
        <w:rPr>
          <w:rFonts w:ascii="Times New Roman" w:hAnsi="Times New Roman"/>
          <w:i/>
        </w:rPr>
        <w:t xml:space="preserve"> UE, </w:t>
      </w:r>
      <w:r w:rsidR="001421FF" w:rsidRPr="001421FF">
        <w:rPr>
          <w:rFonts w:ascii="Times New Roman" w:hAnsi="Times New Roman"/>
          <w:i/>
        </w:rPr>
        <w:t>the NRSs are transmitted in SFs</w:t>
      </w:r>
      <w:r w:rsidRPr="00542E85">
        <w:rPr>
          <w:rFonts w:ascii="Times New Roman" w:hAnsi="Times New Roman"/>
          <w:i/>
        </w:rPr>
        <w:t>, starting from X</w:t>
      </w:r>
      <w:r w:rsidRPr="00A17A02">
        <w:rPr>
          <w:rFonts w:ascii="Times New Roman" w:hAnsi="Times New Roman"/>
          <w:i/>
          <w:vertAlign w:val="subscript"/>
        </w:rPr>
        <w:t>1</w:t>
      </w:r>
      <w:r w:rsidRPr="00542E85">
        <w:rPr>
          <w:rFonts w:ascii="Times New Roman" w:hAnsi="Times New Roman"/>
          <w:i/>
        </w:rPr>
        <w:t xml:space="preserve"> subframes prior to the first subframe of the type-1 CSS and until </w:t>
      </w:r>
      <w:r w:rsidR="000B4DAE">
        <w:rPr>
          <w:rFonts w:ascii="Times New Roman" w:hAnsi="Times New Roman"/>
          <w:i/>
        </w:rPr>
        <w:t>4</w:t>
      </w:r>
      <w:r w:rsidRPr="00542E85">
        <w:rPr>
          <w:rFonts w:ascii="Times New Roman" w:hAnsi="Times New Roman"/>
          <w:i/>
        </w:rPr>
        <w:t xml:space="preserve"> subframes after the actual NPDCCH candidate. X</w:t>
      </w:r>
      <w:r w:rsidRPr="00A17A02">
        <w:rPr>
          <w:rFonts w:ascii="Times New Roman" w:hAnsi="Times New Roman"/>
          <w:i/>
          <w:vertAlign w:val="subscript"/>
        </w:rPr>
        <w:t>1</w:t>
      </w:r>
      <w:r w:rsidRPr="00542E85">
        <w:rPr>
          <w:rFonts w:ascii="Times New Roman" w:hAnsi="Times New Roman"/>
          <w:i/>
        </w:rPr>
        <w:t xml:space="preserve">, may be determined by the R value actual NPDCCH candidate. </w:t>
      </w:r>
    </w:p>
    <w:p w14:paraId="5DA72959" w14:textId="6CF416F9" w:rsidR="00542E85" w:rsidRPr="00542E85" w:rsidRDefault="00542E85" w:rsidP="00542E85">
      <w:pPr>
        <w:pStyle w:val="Proposal"/>
        <w:rPr>
          <w:rFonts w:ascii="Times New Roman" w:hAnsi="Times New Roman"/>
          <w:i/>
        </w:rPr>
      </w:pPr>
      <w:r w:rsidRPr="00542E85">
        <w:rPr>
          <w:rFonts w:ascii="Times New Roman" w:hAnsi="Times New Roman"/>
          <w:i/>
        </w:rPr>
        <w:t xml:space="preserve">It is proposed that on a non-anchor carrier, </w:t>
      </w:r>
      <w:r>
        <w:rPr>
          <w:rFonts w:ascii="Times New Roman" w:hAnsi="Times New Roman"/>
          <w:i/>
        </w:rPr>
        <w:t>a UE can assume that t</w:t>
      </w:r>
      <w:r w:rsidRPr="00542E85">
        <w:rPr>
          <w:rFonts w:ascii="Times New Roman" w:hAnsi="Times New Roman"/>
          <w:i/>
        </w:rPr>
        <w:t xml:space="preserve">he NRS will be in SFs, starting from </w:t>
      </w:r>
      <w:r w:rsidR="00EF1420">
        <w:rPr>
          <w:rFonts w:ascii="Times New Roman" w:hAnsi="Times New Roman"/>
          <w:i/>
        </w:rPr>
        <w:t>4</w:t>
      </w:r>
      <w:r w:rsidRPr="00542E85">
        <w:rPr>
          <w:rFonts w:ascii="Times New Roman" w:hAnsi="Times New Roman"/>
          <w:i/>
        </w:rPr>
        <w:t xml:space="preserve"> subframes prior to the first subframe of the </w:t>
      </w:r>
      <w:r>
        <w:rPr>
          <w:rFonts w:ascii="Times New Roman" w:hAnsi="Times New Roman"/>
          <w:i/>
        </w:rPr>
        <w:t>NPDSCH carrying paging messages</w:t>
      </w:r>
      <w:r w:rsidRPr="00542E85">
        <w:rPr>
          <w:rFonts w:ascii="Times New Roman" w:hAnsi="Times New Roman"/>
          <w:i/>
        </w:rPr>
        <w:t xml:space="preserve"> and until Y</w:t>
      </w:r>
      <w:r w:rsidR="00EF1420">
        <w:rPr>
          <w:rFonts w:ascii="Times New Roman" w:hAnsi="Times New Roman"/>
          <w:i/>
          <w:vertAlign w:val="subscript"/>
        </w:rPr>
        <w:t>1</w:t>
      </w:r>
      <w:r w:rsidRPr="00542E85">
        <w:rPr>
          <w:rFonts w:ascii="Times New Roman" w:hAnsi="Times New Roman"/>
          <w:i/>
        </w:rPr>
        <w:t xml:space="preserve"> subframes after the </w:t>
      </w:r>
      <w:r>
        <w:rPr>
          <w:rFonts w:ascii="Times New Roman" w:hAnsi="Times New Roman"/>
          <w:i/>
        </w:rPr>
        <w:t>NPDSCH</w:t>
      </w:r>
      <w:r w:rsidR="00EF1420">
        <w:rPr>
          <w:rFonts w:ascii="Times New Roman" w:hAnsi="Times New Roman"/>
          <w:i/>
        </w:rPr>
        <w:t xml:space="preserve">. </w:t>
      </w:r>
      <w:r w:rsidRPr="00542E85">
        <w:rPr>
          <w:rFonts w:ascii="Times New Roman" w:hAnsi="Times New Roman"/>
          <w:i/>
        </w:rPr>
        <w:t>Y</w:t>
      </w:r>
      <w:r w:rsidR="00EF1420">
        <w:rPr>
          <w:rFonts w:ascii="Times New Roman" w:hAnsi="Times New Roman"/>
          <w:i/>
          <w:vertAlign w:val="subscript"/>
        </w:rPr>
        <w:t>1</w:t>
      </w:r>
      <w:r w:rsidRPr="00542E85">
        <w:rPr>
          <w:rFonts w:ascii="Times New Roman" w:hAnsi="Times New Roman"/>
          <w:i/>
        </w:rPr>
        <w:t xml:space="preserve"> may be determined by the </w:t>
      </w:r>
      <w:r>
        <w:rPr>
          <w:rFonts w:ascii="Times New Roman" w:hAnsi="Times New Roman"/>
          <w:i/>
        </w:rPr>
        <w:t>length of NPDSCH</w:t>
      </w:r>
      <w:r w:rsidRPr="00542E85">
        <w:rPr>
          <w:rFonts w:ascii="Times New Roman" w:hAnsi="Times New Roman"/>
          <w:i/>
        </w:rPr>
        <w:t xml:space="preserve">. </w:t>
      </w:r>
    </w:p>
    <w:p w14:paraId="70EA147E" w14:textId="77777777" w:rsidR="00551E65" w:rsidRDefault="00551E65" w:rsidP="00406175">
      <w:pPr>
        <w:rPr>
          <w:rFonts w:ascii="Arial" w:hAnsi="Arial" w:cs="Arial"/>
          <w:sz w:val="20"/>
          <w:szCs w:val="20"/>
        </w:rPr>
      </w:pPr>
    </w:p>
    <w:p w14:paraId="5F212BD2" w14:textId="1BF64BAF" w:rsidR="00551E65" w:rsidRDefault="00EF1420" w:rsidP="00551E65">
      <w:pPr>
        <w:keepNext/>
      </w:pPr>
      <w:r>
        <w:object w:dxaOrig="10800" w:dyaOrig="4650" w14:anchorId="525072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207.75pt" o:ole="">
            <v:imagedata r:id="rId8" o:title=""/>
          </v:shape>
          <o:OLEObject Type="Embed" ProgID="Visio.Drawing.15" ShapeID="_x0000_i1025" DrawAspect="Content" ObjectID="_1547648355" r:id="rId9"/>
        </w:object>
      </w:r>
    </w:p>
    <w:p w14:paraId="169AEF7C" w14:textId="3107CA35" w:rsidR="00551E65" w:rsidRDefault="00551E65" w:rsidP="00551E65">
      <w:pPr>
        <w:pStyle w:val="Caption"/>
        <w:jc w:val="center"/>
        <w:rPr>
          <w:rFonts w:ascii="Arial" w:hAnsi="Arial" w:cs="Arial"/>
        </w:rPr>
      </w:pPr>
      <w:bookmarkStart w:id="2" w:name="_Ref473287377"/>
      <w:r w:rsidRPr="00551E65">
        <w:rPr>
          <w:rFonts w:ascii="Arial" w:hAnsi="Arial" w:cs="Arial"/>
        </w:rPr>
        <w:t xml:space="preserve">Figure </w:t>
      </w:r>
      <w:r w:rsidRPr="00551E65">
        <w:rPr>
          <w:rFonts w:ascii="Arial" w:hAnsi="Arial" w:cs="Arial"/>
        </w:rPr>
        <w:fldChar w:fldCharType="begin"/>
      </w:r>
      <w:r w:rsidRPr="00551E65">
        <w:rPr>
          <w:rFonts w:ascii="Arial" w:hAnsi="Arial" w:cs="Arial"/>
        </w:rPr>
        <w:instrText xml:space="preserve"> SEQ Figure \* ARABIC </w:instrText>
      </w:r>
      <w:r w:rsidRPr="00551E65">
        <w:rPr>
          <w:rFonts w:ascii="Arial" w:hAnsi="Arial" w:cs="Arial"/>
        </w:rPr>
        <w:fldChar w:fldCharType="separate"/>
      </w:r>
      <w:r w:rsidR="00F641D9">
        <w:rPr>
          <w:rFonts w:ascii="Arial" w:hAnsi="Arial" w:cs="Arial"/>
          <w:noProof/>
        </w:rPr>
        <w:t>1</w:t>
      </w:r>
      <w:r w:rsidRPr="00551E65">
        <w:rPr>
          <w:rFonts w:ascii="Arial" w:hAnsi="Arial" w:cs="Arial"/>
        </w:rPr>
        <w:fldChar w:fldCharType="end"/>
      </w:r>
      <w:bookmarkEnd w:id="2"/>
      <w:r w:rsidRPr="00551E65">
        <w:rPr>
          <w:rFonts w:ascii="Arial" w:hAnsi="Arial" w:cs="Arial"/>
        </w:rPr>
        <w:t xml:space="preserve"> NRS around PO on non-anchor carriers</w:t>
      </w:r>
    </w:p>
    <w:p w14:paraId="50E21381" w14:textId="0EF4CC08" w:rsidR="005C1045" w:rsidRDefault="004C5C00" w:rsidP="00506846">
      <w:pPr>
        <w:jc w:val="both"/>
        <w:rPr>
          <w:rFonts w:ascii="Arial" w:hAnsi="Arial" w:cs="Arial"/>
          <w:sz w:val="20"/>
          <w:szCs w:val="20"/>
        </w:rPr>
      </w:pPr>
      <w:r w:rsidRPr="004C5C00">
        <w:rPr>
          <w:rFonts w:ascii="Arial" w:hAnsi="Arial" w:cs="Arial"/>
          <w:sz w:val="20"/>
          <w:szCs w:val="20"/>
        </w:rPr>
        <w:t>During the previous RAN1</w:t>
      </w:r>
      <w:r>
        <w:rPr>
          <w:rFonts w:ascii="Arial" w:hAnsi="Arial" w:cs="Arial"/>
          <w:sz w:val="20"/>
          <w:szCs w:val="20"/>
        </w:rPr>
        <w:t xml:space="preserve"> discussions, ther</w:t>
      </w:r>
      <w:r w:rsidR="00494FD0">
        <w:rPr>
          <w:rFonts w:ascii="Arial" w:hAnsi="Arial" w:cs="Arial"/>
          <w:sz w:val="20"/>
          <w:szCs w:val="20"/>
        </w:rPr>
        <w:t>e was a concern that if there are</w:t>
      </w:r>
      <w:r>
        <w:rPr>
          <w:rFonts w:ascii="Arial" w:hAnsi="Arial" w:cs="Arial"/>
          <w:sz w:val="20"/>
          <w:szCs w:val="20"/>
        </w:rPr>
        <w:t xml:space="preserve"> no NRS</w:t>
      </w:r>
      <w:r w:rsidR="00494FD0">
        <w:rPr>
          <w:rFonts w:ascii="Arial" w:hAnsi="Arial" w:cs="Arial"/>
          <w:sz w:val="20"/>
          <w:szCs w:val="20"/>
        </w:rPr>
        <w:t>s</w:t>
      </w:r>
      <w:r>
        <w:rPr>
          <w:rFonts w:ascii="Arial" w:hAnsi="Arial" w:cs="Arial"/>
          <w:sz w:val="20"/>
          <w:szCs w:val="20"/>
        </w:rPr>
        <w:t xml:space="preserve"> transmitted during in a PO when there is no paging, but immediately after that there might be UE initiated traffic, and the UE </w:t>
      </w:r>
      <w:r w:rsidR="00285047">
        <w:rPr>
          <w:rFonts w:ascii="Arial" w:hAnsi="Arial" w:cs="Arial"/>
          <w:sz w:val="20"/>
          <w:szCs w:val="20"/>
        </w:rPr>
        <w:t>should</w:t>
      </w:r>
      <w:r>
        <w:rPr>
          <w:rFonts w:ascii="Arial" w:hAnsi="Arial" w:cs="Arial"/>
          <w:sz w:val="20"/>
          <w:szCs w:val="20"/>
        </w:rPr>
        <w:t xml:space="preserve"> access the network by initiating the random access procedure. In this case, it is preferred the UE </w:t>
      </w:r>
      <w:r w:rsidR="00506846">
        <w:rPr>
          <w:rFonts w:ascii="Arial" w:hAnsi="Arial" w:cs="Arial"/>
          <w:sz w:val="20"/>
          <w:szCs w:val="20"/>
        </w:rPr>
        <w:t>keeps tracking the frequency and time on the non-anchor carrier even if there is no paging addressed to it. However, this is not the case. This is because, before initiating random access, it is required the UE to have a valid SI</w:t>
      </w:r>
      <w:r w:rsidR="00F21195">
        <w:rPr>
          <w:rFonts w:ascii="Arial" w:hAnsi="Arial" w:cs="Arial"/>
          <w:sz w:val="20"/>
          <w:szCs w:val="20"/>
        </w:rPr>
        <w:t xml:space="preserve"> including the barring status</w:t>
      </w:r>
      <w:r w:rsidR="00506846">
        <w:rPr>
          <w:rFonts w:ascii="Arial" w:hAnsi="Arial" w:cs="Arial"/>
          <w:sz w:val="20"/>
          <w:szCs w:val="20"/>
        </w:rPr>
        <w:t xml:space="preserve">, and the UE </w:t>
      </w:r>
      <w:r w:rsidR="00285047">
        <w:rPr>
          <w:rFonts w:ascii="Arial" w:hAnsi="Arial" w:cs="Arial"/>
          <w:sz w:val="20"/>
          <w:szCs w:val="20"/>
        </w:rPr>
        <w:t>should</w:t>
      </w:r>
      <w:r w:rsidR="00506846">
        <w:rPr>
          <w:rFonts w:ascii="Arial" w:hAnsi="Arial" w:cs="Arial"/>
          <w:sz w:val="20"/>
          <w:szCs w:val="20"/>
        </w:rPr>
        <w:t xml:space="preserve"> verify the SI before initiating the random access</w:t>
      </w:r>
      <w:r w:rsidR="00494FD0">
        <w:rPr>
          <w:rFonts w:ascii="Arial" w:hAnsi="Arial" w:cs="Arial"/>
          <w:sz w:val="20"/>
          <w:szCs w:val="20"/>
        </w:rPr>
        <w:t>. T</w:t>
      </w:r>
      <w:r w:rsidR="00506846" w:rsidRPr="00506846">
        <w:rPr>
          <w:rFonts w:ascii="Arial" w:hAnsi="Arial" w:cs="Arial"/>
          <w:sz w:val="20"/>
          <w:szCs w:val="20"/>
        </w:rPr>
        <w:t xml:space="preserve">he UE </w:t>
      </w:r>
      <w:r w:rsidR="00285047" w:rsidRPr="00506846">
        <w:rPr>
          <w:rFonts w:ascii="Arial" w:hAnsi="Arial" w:cs="Arial"/>
          <w:sz w:val="20"/>
          <w:szCs w:val="20"/>
        </w:rPr>
        <w:t>should</w:t>
      </w:r>
      <w:r w:rsidR="00506846" w:rsidRPr="00506846">
        <w:rPr>
          <w:rFonts w:ascii="Arial" w:hAnsi="Arial" w:cs="Arial"/>
          <w:sz w:val="20"/>
          <w:szCs w:val="20"/>
        </w:rPr>
        <w:t xml:space="preserve"> make sure it has valid SI info</w:t>
      </w:r>
      <w:r w:rsidR="00513771">
        <w:rPr>
          <w:rFonts w:ascii="Arial" w:hAnsi="Arial" w:cs="Arial"/>
          <w:sz w:val="20"/>
          <w:szCs w:val="20"/>
        </w:rPr>
        <w:t xml:space="preserve"> as well as barring is not enabled</w:t>
      </w:r>
      <w:r w:rsidR="00506846" w:rsidRPr="00506846">
        <w:rPr>
          <w:rFonts w:ascii="Arial" w:hAnsi="Arial" w:cs="Arial"/>
          <w:sz w:val="20"/>
          <w:szCs w:val="20"/>
        </w:rPr>
        <w:t xml:space="preserve"> before access.</w:t>
      </w:r>
      <w:r w:rsidR="00506846">
        <w:rPr>
          <w:rFonts w:ascii="Arial" w:hAnsi="Arial" w:cs="Arial"/>
          <w:sz w:val="20"/>
          <w:szCs w:val="20"/>
        </w:rPr>
        <w:t xml:space="preserve"> Since the SI is only transmitted on the anchor carrier, the UE </w:t>
      </w:r>
      <w:r w:rsidR="00285047">
        <w:rPr>
          <w:rFonts w:ascii="Arial" w:hAnsi="Arial" w:cs="Arial"/>
          <w:sz w:val="20"/>
          <w:szCs w:val="20"/>
        </w:rPr>
        <w:t>should</w:t>
      </w:r>
      <w:r w:rsidR="00506846">
        <w:rPr>
          <w:rFonts w:ascii="Arial" w:hAnsi="Arial" w:cs="Arial"/>
          <w:sz w:val="20"/>
          <w:szCs w:val="20"/>
        </w:rPr>
        <w:t xml:space="preserve"> listens to the anchor carrier to verify the SI </w:t>
      </w:r>
      <w:r w:rsidR="00513771">
        <w:rPr>
          <w:rFonts w:ascii="Arial" w:hAnsi="Arial" w:cs="Arial"/>
          <w:sz w:val="20"/>
          <w:szCs w:val="20"/>
        </w:rPr>
        <w:t xml:space="preserve">and the barring status </w:t>
      </w:r>
      <w:r w:rsidR="00506846">
        <w:rPr>
          <w:rFonts w:ascii="Arial" w:hAnsi="Arial" w:cs="Arial"/>
          <w:sz w:val="20"/>
          <w:szCs w:val="20"/>
        </w:rPr>
        <w:t xml:space="preserve">before initiating the random access. </w:t>
      </w:r>
    </w:p>
    <w:p w14:paraId="0CC335AE" w14:textId="3C483034" w:rsidR="00A458AB" w:rsidRPr="00B77A4A" w:rsidRDefault="00A458AB" w:rsidP="00506846">
      <w:pPr>
        <w:numPr>
          <w:ilvl w:val="0"/>
          <w:numId w:val="24"/>
        </w:numPr>
        <w:tabs>
          <w:tab w:val="clear" w:pos="1304"/>
          <w:tab w:val="num" w:pos="1800"/>
        </w:tabs>
        <w:ind w:left="1800" w:hanging="1710"/>
        <w:jc w:val="both"/>
        <w:rPr>
          <w:b/>
          <w:i/>
          <w:sz w:val="20"/>
          <w:szCs w:val="20"/>
        </w:rPr>
      </w:pPr>
      <w:r w:rsidRPr="00B77A4A">
        <w:rPr>
          <w:b/>
          <w:i/>
          <w:sz w:val="20"/>
          <w:szCs w:val="20"/>
        </w:rPr>
        <w:t xml:space="preserve">Since the SI is only broadcast on the anchor carrier, it is necessary that </w:t>
      </w:r>
      <w:r w:rsidR="00506846" w:rsidRPr="00B77A4A">
        <w:rPr>
          <w:b/>
          <w:i/>
          <w:sz w:val="20"/>
          <w:szCs w:val="20"/>
        </w:rPr>
        <w:t>the UE</w:t>
      </w:r>
      <w:r w:rsidRPr="00B77A4A">
        <w:rPr>
          <w:b/>
          <w:i/>
          <w:sz w:val="20"/>
          <w:szCs w:val="20"/>
        </w:rPr>
        <w:t xml:space="preserve"> verifies the SI </w:t>
      </w:r>
      <w:r w:rsidR="00B77A4A" w:rsidRPr="00B77A4A">
        <w:rPr>
          <w:b/>
          <w:i/>
          <w:sz w:val="20"/>
          <w:szCs w:val="20"/>
        </w:rPr>
        <w:t xml:space="preserve">and barring status </w:t>
      </w:r>
      <w:r w:rsidRPr="00B77A4A">
        <w:rPr>
          <w:b/>
          <w:i/>
          <w:sz w:val="20"/>
          <w:szCs w:val="20"/>
        </w:rPr>
        <w:t xml:space="preserve">on the anchor carrier before initiating the random access. </w:t>
      </w:r>
    </w:p>
    <w:p w14:paraId="2085AC9E" w14:textId="3192664C" w:rsidR="007D3134" w:rsidRPr="007D3134" w:rsidRDefault="007D3134" w:rsidP="007D3134">
      <w:pPr>
        <w:pStyle w:val="Heading2"/>
      </w:pPr>
      <w:r>
        <w:t>Random access on the non-anchor carriers</w:t>
      </w:r>
    </w:p>
    <w:p w14:paraId="15187F44" w14:textId="4B0BBE56" w:rsidR="00A458AB" w:rsidRDefault="00A458AB" w:rsidP="00A458AB">
      <w:pPr>
        <w:jc w:val="both"/>
        <w:rPr>
          <w:rFonts w:ascii="Arial" w:hAnsi="Arial" w:cs="Arial"/>
          <w:sz w:val="20"/>
          <w:szCs w:val="20"/>
        </w:rPr>
      </w:pPr>
      <w:r>
        <w:rPr>
          <w:rFonts w:ascii="Arial" w:hAnsi="Arial" w:cs="Arial"/>
          <w:sz w:val="20"/>
          <w:szCs w:val="20"/>
        </w:rPr>
        <w:t xml:space="preserve">For random access (RA) on non-anchor carriers, </w:t>
      </w:r>
      <w:r w:rsidR="00BB50C8">
        <w:rPr>
          <w:rFonts w:ascii="Arial" w:hAnsi="Arial" w:cs="Arial"/>
          <w:sz w:val="20"/>
          <w:szCs w:val="20"/>
        </w:rPr>
        <w:t xml:space="preserve">a </w:t>
      </w:r>
      <w:r w:rsidRPr="00A458AB">
        <w:rPr>
          <w:rFonts w:ascii="Arial" w:hAnsi="Arial" w:cs="Arial"/>
          <w:sz w:val="20"/>
          <w:szCs w:val="20"/>
        </w:rPr>
        <w:t xml:space="preserve">UE </w:t>
      </w:r>
      <w:r>
        <w:rPr>
          <w:rFonts w:ascii="Arial" w:hAnsi="Arial" w:cs="Arial"/>
          <w:sz w:val="20"/>
          <w:szCs w:val="20"/>
        </w:rPr>
        <w:t xml:space="preserve">first </w:t>
      </w:r>
      <w:r w:rsidRPr="00A458AB">
        <w:rPr>
          <w:rFonts w:ascii="Arial" w:hAnsi="Arial" w:cs="Arial"/>
          <w:sz w:val="20"/>
          <w:szCs w:val="20"/>
        </w:rPr>
        <w:t>randomly select</w:t>
      </w:r>
      <w:r w:rsidR="00BB50C8">
        <w:rPr>
          <w:rFonts w:ascii="Arial" w:hAnsi="Arial" w:cs="Arial"/>
          <w:sz w:val="20"/>
          <w:szCs w:val="20"/>
        </w:rPr>
        <w:t>s</w:t>
      </w:r>
      <w:r w:rsidRPr="00A458AB">
        <w:rPr>
          <w:rFonts w:ascii="Arial" w:hAnsi="Arial" w:cs="Arial"/>
          <w:sz w:val="20"/>
          <w:szCs w:val="20"/>
        </w:rPr>
        <w:t xml:space="preserve"> an UL carrier </w:t>
      </w:r>
      <w:r>
        <w:rPr>
          <w:rFonts w:ascii="Arial" w:hAnsi="Arial" w:cs="Arial"/>
          <w:sz w:val="20"/>
          <w:szCs w:val="20"/>
        </w:rPr>
        <w:t xml:space="preserve">that </w:t>
      </w:r>
      <w:r w:rsidRPr="00A458AB">
        <w:rPr>
          <w:rFonts w:ascii="Arial" w:hAnsi="Arial" w:cs="Arial"/>
          <w:sz w:val="20"/>
          <w:szCs w:val="20"/>
        </w:rPr>
        <w:t>support</w:t>
      </w:r>
      <w:r>
        <w:rPr>
          <w:rFonts w:ascii="Arial" w:hAnsi="Arial" w:cs="Arial"/>
          <w:sz w:val="20"/>
          <w:szCs w:val="20"/>
        </w:rPr>
        <w:t>s</w:t>
      </w:r>
      <w:r w:rsidRPr="00A458AB">
        <w:rPr>
          <w:rFonts w:ascii="Arial" w:hAnsi="Arial" w:cs="Arial"/>
          <w:sz w:val="20"/>
          <w:szCs w:val="20"/>
        </w:rPr>
        <w:t xml:space="preserve"> RA to send pre-amble, and</w:t>
      </w:r>
      <w:r>
        <w:rPr>
          <w:rFonts w:ascii="Arial" w:hAnsi="Arial" w:cs="Arial"/>
          <w:sz w:val="20"/>
          <w:szCs w:val="20"/>
        </w:rPr>
        <w:t xml:space="preserve"> then </w:t>
      </w:r>
      <w:r w:rsidRPr="00A458AB">
        <w:rPr>
          <w:rFonts w:ascii="Arial" w:hAnsi="Arial" w:cs="Arial"/>
          <w:sz w:val="20"/>
          <w:szCs w:val="20"/>
        </w:rPr>
        <w:t>listens to RAR on a corresponding DL carrier</w:t>
      </w:r>
      <w:r>
        <w:rPr>
          <w:rFonts w:ascii="Arial" w:hAnsi="Arial" w:cs="Arial"/>
          <w:sz w:val="20"/>
          <w:szCs w:val="20"/>
        </w:rPr>
        <w:t xml:space="preserve"> as configured in the SI</w:t>
      </w:r>
      <w:r w:rsidRPr="00A458AB">
        <w:rPr>
          <w:rFonts w:ascii="Arial" w:hAnsi="Arial" w:cs="Arial"/>
          <w:sz w:val="20"/>
          <w:szCs w:val="20"/>
        </w:rPr>
        <w:t>.</w:t>
      </w:r>
      <w:r>
        <w:rPr>
          <w:rFonts w:ascii="Arial" w:hAnsi="Arial" w:cs="Arial"/>
          <w:sz w:val="20"/>
          <w:szCs w:val="20"/>
        </w:rPr>
        <w:t xml:space="preserve"> </w:t>
      </w:r>
      <w:r>
        <w:rPr>
          <w:rFonts w:ascii="Arial" w:hAnsi="Arial" w:cs="Arial"/>
          <w:sz w:val="20"/>
          <w:szCs w:val="20"/>
        </w:rPr>
        <w:fldChar w:fldCharType="begin"/>
      </w:r>
      <w:r>
        <w:rPr>
          <w:rFonts w:ascii="Arial" w:hAnsi="Arial" w:cs="Arial"/>
          <w:sz w:val="20"/>
          <w:szCs w:val="20"/>
        </w:rPr>
        <w:instrText xml:space="preserve"> REF _Ref473293179 \h  \* MERGEFORMAT </w:instrText>
      </w:r>
      <w:r>
        <w:rPr>
          <w:rFonts w:ascii="Arial" w:hAnsi="Arial" w:cs="Arial"/>
          <w:sz w:val="20"/>
          <w:szCs w:val="20"/>
        </w:rPr>
      </w:r>
      <w:r>
        <w:rPr>
          <w:rFonts w:ascii="Arial" w:hAnsi="Arial" w:cs="Arial"/>
          <w:sz w:val="20"/>
          <w:szCs w:val="20"/>
        </w:rPr>
        <w:fldChar w:fldCharType="separate"/>
      </w:r>
      <w:r w:rsidR="00F641D9" w:rsidRPr="00F641D9">
        <w:rPr>
          <w:rFonts w:ascii="Arial" w:hAnsi="Arial" w:cs="Arial"/>
          <w:sz w:val="20"/>
          <w:szCs w:val="20"/>
        </w:rPr>
        <w:t>Figure 2</w:t>
      </w:r>
      <w:r>
        <w:rPr>
          <w:rFonts w:ascii="Arial" w:hAnsi="Arial" w:cs="Arial"/>
          <w:sz w:val="20"/>
          <w:szCs w:val="20"/>
        </w:rPr>
        <w:fldChar w:fldCharType="end"/>
      </w:r>
      <w:r>
        <w:rPr>
          <w:rFonts w:ascii="Arial" w:hAnsi="Arial" w:cs="Arial"/>
          <w:sz w:val="20"/>
          <w:szCs w:val="20"/>
        </w:rPr>
        <w:t xml:space="preserve"> illustrates the case of random access response on a non-anchor carrier. </w:t>
      </w:r>
    </w:p>
    <w:p w14:paraId="6B8A1103" w14:textId="5948E5F6" w:rsidR="00D8304F" w:rsidRDefault="00A458AB" w:rsidP="00A458AB">
      <w:pPr>
        <w:jc w:val="both"/>
        <w:rPr>
          <w:rFonts w:ascii="Arial" w:hAnsi="Arial" w:cs="Arial"/>
          <w:sz w:val="20"/>
          <w:szCs w:val="20"/>
        </w:rPr>
      </w:pPr>
      <w:r>
        <w:rPr>
          <w:rFonts w:ascii="Arial" w:hAnsi="Arial" w:cs="Arial"/>
          <w:sz w:val="20"/>
          <w:szCs w:val="20"/>
        </w:rPr>
        <w:t xml:space="preserve">After a UE sending an NPRACH pre-amble, the UE listens to a DL carrier configured for the RAR in the RAR window. The RAR window starts M SFs after the NPRACH, where M = 4 if the number of repetitions of NPRACH is smaller than </w:t>
      </w:r>
      <w:r w:rsidRPr="00A458AB">
        <w:rPr>
          <w:rFonts w:ascii="Arial" w:hAnsi="Arial" w:cs="Arial"/>
          <w:sz w:val="20"/>
          <w:szCs w:val="20"/>
        </w:rPr>
        <w:t>64</w:t>
      </w:r>
      <w:r>
        <w:rPr>
          <w:rFonts w:ascii="Arial" w:hAnsi="Arial" w:cs="Arial"/>
          <w:sz w:val="20"/>
          <w:szCs w:val="20"/>
        </w:rPr>
        <w:t xml:space="preserve">, and M = 41 if the number of repetitions of NPRACH is </w:t>
      </w:r>
      <w:r w:rsidR="00246705">
        <w:rPr>
          <w:rFonts w:ascii="Arial" w:hAnsi="Arial" w:cs="Arial"/>
          <w:sz w:val="20"/>
          <w:szCs w:val="20"/>
        </w:rPr>
        <w:t>larger</w:t>
      </w:r>
      <w:r>
        <w:rPr>
          <w:rFonts w:ascii="Arial" w:hAnsi="Arial" w:cs="Arial"/>
          <w:sz w:val="20"/>
          <w:szCs w:val="20"/>
        </w:rPr>
        <w:t xml:space="preserve"> than</w:t>
      </w:r>
      <w:r w:rsidR="00246705">
        <w:rPr>
          <w:rFonts w:ascii="Arial" w:hAnsi="Arial" w:cs="Arial"/>
          <w:sz w:val="20"/>
          <w:szCs w:val="20"/>
        </w:rPr>
        <w:t xml:space="preserve"> or equals to</w:t>
      </w:r>
      <w:r>
        <w:rPr>
          <w:rFonts w:ascii="Arial" w:hAnsi="Arial" w:cs="Arial"/>
          <w:sz w:val="20"/>
          <w:szCs w:val="20"/>
        </w:rPr>
        <w:t xml:space="preserve"> </w:t>
      </w:r>
      <w:r w:rsidRPr="00A458AB">
        <w:rPr>
          <w:rFonts w:ascii="Arial" w:hAnsi="Arial" w:cs="Arial"/>
          <w:sz w:val="20"/>
          <w:szCs w:val="20"/>
        </w:rPr>
        <w:t>64</w:t>
      </w:r>
      <w:r w:rsidR="00246705">
        <w:rPr>
          <w:rFonts w:ascii="Arial" w:hAnsi="Arial" w:cs="Arial"/>
          <w:sz w:val="20"/>
          <w:szCs w:val="20"/>
        </w:rPr>
        <w:t xml:space="preserve">. The scheduling gap between the actual NPDCCH candidate scheduling the RAR message is configurable, </w:t>
      </w:r>
      <w:r w:rsidR="002070CF">
        <w:rPr>
          <w:rFonts w:ascii="Arial" w:hAnsi="Arial" w:cs="Arial"/>
          <w:sz w:val="20"/>
          <w:szCs w:val="20"/>
        </w:rPr>
        <w:t xml:space="preserve">depending on the Rmax of the search space, it </w:t>
      </w:r>
      <w:r w:rsidR="00246705">
        <w:rPr>
          <w:rFonts w:ascii="Arial" w:hAnsi="Arial" w:cs="Arial"/>
          <w:sz w:val="20"/>
          <w:szCs w:val="20"/>
        </w:rPr>
        <w:t xml:space="preserve">can be up to </w:t>
      </w:r>
      <w:r w:rsidR="002070CF">
        <w:rPr>
          <w:rFonts w:ascii="Arial" w:hAnsi="Arial" w:cs="Arial"/>
          <w:sz w:val="20"/>
          <w:szCs w:val="20"/>
        </w:rPr>
        <w:t>1024</w:t>
      </w:r>
      <w:r w:rsidR="00246705">
        <w:rPr>
          <w:rFonts w:ascii="Arial" w:hAnsi="Arial" w:cs="Arial"/>
          <w:sz w:val="20"/>
          <w:szCs w:val="20"/>
        </w:rPr>
        <w:t xml:space="preserve"> ms. And X is the number of </w:t>
      </w:r>
      <w:r w:rsidR="002070CF">
        <w:rPr>
          <w:rFonts w:ascii="Arial" w:hAnsi="Arial" w:cs="Arial"/>
          <w:sz w:val="20"/>
          <w:szCs w:val="20"/>
        </w:rPr>
        <w:t>SFs between the NPDSCH carrying the RAR message and the beginning of Msg3, where X can be up</w:t>
      </w:r>
      <w:r w:rsidR="00F21195">
        <w:rPr>
          <w:rFonts w:ascii="Arial" w:hAnsi="Arial" w:cs="Arial"/>
          <w:sz w:val="20"/>
          <w:szCs w:val="20"/>
        </w:rPr>
        <w:t xml:space="preserve"> </w:t>
      </w:r>
      <w:r w:rsidR="002070CF">
        <w:rPr>
          <w:rFonts w:ascii="Arial" w:hAnsi="Arial" w:cs="Arial"/>
          <w:sz w:val="20"/>
          <w:szCs w:val="20"/>
        </w:rPr>
        <w:t xml:space="preserve">to 64 ms. </w:t>
      </w:r>
      <w:r w:rsidR="00246705">
        <w:rPr>
          <w:rFonts w:ascii="Arial" w:hAnsi="Arial" w:cs="Arial"/>
          <w:sz w:val="20"/>
          <w:szCs w:val="20"/>
        </w:rPr>
        <w:t xml:space="preserve">A type-2 CSS is used for the NPDCCH for RAR. </w:t>
      </w:r>
      <w:r w:rsidR="00BB50C8">
        <w:rPr>
          <w:rFonts w:ascii="Arial" w:hAnsi="Arial" w:cs="Arial"/>
          <w:sz w:val="20"/>
          <w:szCs w:val="20"/>
        </w:rPr>
        <w:t xml:space="preserve">Unlike type-1 CSS where an NPDCCH candidate always starts at the beginning of the search space, in the type-2 CSS the NPDCCH </w:t>
      </w:r>
      <w:r w:rsidR="00740468">
        <w:rPr>
          <w:rFonts w:ascii="Arial" w:hAnsi="Arial" w:cs="Arial"/>
          <w:sz w:val="20"/>
          <w:szCs w:val="20"/>
        </w:rPr>
        <w:t xml:space="preserve">candidate </w:t>
      </w:r>
      <w:r w:rsidR="00BB50C8">
        <w:rPr>
          <w:rFonts w:ascii="Arial" w:hAnsi="Arial" w:cs="Arial"/>
          <w:sz w:val="20"/>
          <w:szCs w:val="20"/>
        </w:rPr>
        <w:t xml:space="preserve">can start in </w:t>
      </w:r>
      <w:r w:rsidR="00740468">
        <w:rPr>
          <w:rFonts w:ascii="Arial" w:hAnsi="Arial" w:cs="Arial"/>
          <w:sz w:val="20"/>
          <w:szCs w:val="20"/>
        </w:rPr>
        <w:t>several places in</w:t>
      </w:r>
      <w:r w:rsidR="00BB50C8">
        <w:rPr>
          <w:rFonts w:ascii="Arial" w:hAnsi="Arial" w:cs="Arial"/>
          <w:sz w:val="20"/>
          <w:szCs w:val="20"/>
        </w:rPr>
        <w:t xml:space="preserve"> a search space. Moreover, the</w:t>
      </w:r>
      <w:r w:rsidR="00740468">
        <w:rPr>
          <w:rFonts w:ascii="Arial" w:hAnsi="Arial" w:cs="Arial"/>
          <w:sz w:val="20"/>
          <w:szCs w:val="20"/>
        </w:rPr>
        <w:t>re</w:t>
      </w:r>
      <w:r w:rsidR="00BB50C8">
        <w:rPr>
          <w:rFonts w:ascii="Arial" w:hAnsi="Arial" w:cs="Arial"/>
          <w:sz w:val="20"/>
          <w:szCs w:val="20"/>
        </w:rPr>
        <w:t xml:space="preserve"> can be several search space opportunities in a long RAR window. </w:t>
      </w:r>
      <w:r w:rsidR="00D8304F">
        <w:rPr>
          <w:rFonts w:ascii="Arial" w:hAnsi="Arial" w:cs="Arial"/>
          <w:sz w:val="20"/>
          <w:szCs w:val="20"/>
        </w:rPr>
        <w:t xml:space="preserve">After a UE sending a NPRACH pre-amble, and </w:t>
      </w:r>
      <w:r w:rsidR="005B7FD3">
        <w:rPr>
          <w:rFonts w:ascii="Arial" w:hAnsi="Arial" w:cs="Arial"/>
          <w:sz w:val="20"/>
          <w:szCs w:val="20"/>
        </w:rPr>
        <w:t xml:space="preserve">if </w:t>
      </w:r>
      <w:r w:rsidR="00D8304F">
        <w:rPr>
          <w:rFonts w:ascii="Arial" w:hAnsi="Arial" w:cs="Arial"/>
          <w:sz w:val="20"/>
          <w:szCs w:val="20"/>
        </w:rPr>
        <w:t xml:space="preserve">the UE does not receive any RAR, it will try to send the a new NPRACH pre-amble.  </w:t>
      </w:r>
    </w:p>
    <w:p w14:paraId="7D3CD368" w14:textId="397C0A61" w:rsidR="00D8304F" w:rsidRDefault="00D8304F" w:rsidP="00A458AB">
      <w:pPr>
        <w:jc w:val="both"/>
        <w:rPr>
          <w:rFonts w:ascii="Arial" w:hAnsi="Arial" w:cs="Arial"/>
          <w:sz w:val="20"/>
          <w:szCs w:val="20"/>
        </w:rPr>
      </w:pPr>
      <w:r>
        <w:rPr>
          <w:rFonts w:ascii="Arial" w:hAnsi="Arial" w:cs="Arial"/>
          <w:sz w:val="20"/>
          <w:szCs w:val="20"/>
        </w:rPr>
        <w:t>For UEs in bad coverage, the RAR window can be long, and therefore if there is no NRS when there is no RAR tra</w:t>
      </w:r>
      <w:r w:rsidR="005B7FD3">
        <w:rPr>
          <w:rFonts w:ascii="Arial" w:hAnsi="Arial" w:cs="Arial"/>
          <w:sz w:val="20"/>
          <w:szCs w:val="20"/>
        </w:rPr>
        <w:t>nsmit to the UE, the UE may loss</w:t>
      </w:r>
      <w:r>
        <w:rPr>
          <w:rFonts w:ascii="Arial" w:hAnsi="Arial" w:cs="Arial"/>
          <w:sz w:val="20"/>
          <w:szCs w:val="20"/>
        </w:rPr>
        <w:t xml:space="preserve"> its time and frequency sync. Based on the RAN4 study of UL gap in NB-IoT, we can assume that the UE can keep its time and frequency </w:t>
      </w:r>
      <w:r w:rsidR="005B7FD3">
        <w:rPr>
          <w:rFonts w:ascii="Arial" w:hAnsi="Arial" w:cs="Arial"/>
          <w:sz w:val="20"/>
          <w:szCs w:val="20"/>
        </w:rPr>
        <w:t>synced</w:t>
      </w:r>
      <w:r>
        <w:rPr>
          <w:rFonts w:ascii="Arial" w:hAnsi="Arial" w:cs="Arial"/>
          <w:sz w:val="20"/>
          <w:szCs w:val="20"/>
        </w:rPr>
        <w:t xml:space="preserve"> for 256 ms</w:t>
      </w:r>
      <w:r w:rsidR="005B7FD3">
        <w:rPr>
          <w:rFonts w:ascii="Arial" w:hAnsi="Arial" w:cs="Arial"/>
          <w:sz w:val="20"/>
          <w:szCs w:val="20"/>
        </w:rPr>
        <w:t xml:space="preserve"> without have NRSs</w:t>
      </w:r>
      <w:r>
        <w:rPr>
          <w:rFonts w:ascii="Arial" w:hAnsi="Arial" w:cs="Arial"/>
          <w:sz w:val="20"/>
          <w:szCs w:val="20"/>
        </w:rPr>
        <w:t xml:space="preserve">, and beyond that the UE needs to acquire sync again. Therefore, in order to have a good trade off, the best solution is to transmit the NRS in the entire RAR window non non-anchor carriers, if the length of the RAR window is longer than a threshold, e.g., </w:t>
      </w:r>
      <w:r w:rsidR="005B7FD3">
        <w:rPr>
          <w:rFonts w:ascii="Arial" w:hAnsi="Arial" w:cs="Arial"/>
          <w:sz w:val="20"/>
          <w:szCs w:val="20"/>
        </w:rPr>
        <w:t>[256]</w:t>
      </w:r>
      <w:r>
        <w:rPr>
          <w:rFonts w:ascii="Arial" w:hAnsi="Arial" w:cs="Arial"/>
          <w:sz w:val="20"/>
          <w:szCs w:val="20"/>
        </w:rPr>
        <w:t xml:space="preserve"> ms.</w:t>
      </w:r>
    </w:p>
    <w:p w14:paraId="01558BAB" w14:textId="59751F41" w:rsidR="00D8304F" w:rsidRPr="00A458AB" w:rsidRDefault="00D8304F" w:rsidP="00A458AB">
      <w:pPr>
        <w:jc w:val="both"/>
        <w:rPr>
          <w:rFonts w:ascii="Arial" w:hAnsi="Arial" w:cs="Arial"/>
          <w:sz w:val="20"/>
          <w:szCs w:val="20"/>
        </w:rPr>
      </w:pPr>
      <w:r>
        <w:rPr>
          <w:rFonts w:ascii="Arial" w:hAnsi="Arial" w:cs="Arial"/>
          <w:sz w:val="20"/>
          <w:szCs w:val="20"/>
        </w:rPr>
        <w:t xml:space="preserve">   </w:t>
      </w:r>
    </w:p>
    <w:p w14:paraId="34DAB364" w14:textId="0215D5CB" w:rsidR="006D0DDB" w:rsidRPr="003C37CE" w:rsidRDefault="00D8304F" w:rsidP="003C37CE">
      <w:pPr>
        <w:pStyle w:val="Proposal"/>
        <w:rPr>
          <w:rFonts w:ascii="Times New Roman" w:hAnsi="Times New Roman"/>
          <w:i/>
        </w:rPr>
      </w:pPr>
      <w:r>
        <w:rPr>
          <w:rFonts w:ascii="Times New Roman" w:hAnsi="Times New Roman"/>
          <w:i/>
        </w:rPr>
        <w:t>If the length of the configure</w:t>
      </w:r>
      <w:r w:rsidR="005B7FD3">
        <w:rPr>
          <w:rFonts w:ascii="Times New Roman" w:hAnsi="Times New Roman"/>
          <w:i/>
        </w:rPr>
        <w:t>d RAR window is longer than [256</w:t>
      </w:r>
      <w:r>
        <w:rPr>
          <w:rFonts w:ascii="Times New Roman" w:hAnsi="Times New Roman"/>
          <w:i/>
        </w:rPr>
        <w:t xml:space="preserve">] ms, a NB-IoT UE can assume the NRSs are transmitted in the entire RAR window. </w:t>
      </w:r>
    </w:p>
    <w:p w14:paraId="679EFD0A" w14:textId="77777777" w:rsidR="00A458AB" w:rsidRPr="00D8304F" w:rsidRDefault="00A458AB" w:rsidP="007D3134">
      <w:pPr>
        <w:rPr>
          <w:lang w:val="en-GB"/>
        </w:rPr>
      </w:pPr>
    </w:p>
    <w:p w14:paraId="5AFFFD27" w14:textId="77777777" w:rsidR="00A458AB" w:rsidRDefault="00F641D9" w:rsidP="00A458AB">
      <w:pPr>
        <w:keepNext/>
        <w:jc w:val="both"/>
      </w:pPr>
      <w:r>
        <w:pict w14:anchorId="6B5756E5">
          <v:shape id="Picture 4" o:spid="_x0000_i1026" type="#_x0000_t75" style="width:480.75pt;height:111pt;visibility:visible;mso-wrap-style:square">
            <v:imagedata r:id="rId10" o:title="" cropbottom="12062f"/>
          </v:shape>
        </w:pict>
      </w:r>
    </w:p>
    <w:p w14:paraId="6B3647CD" w14:textId="62489307" w:rsidR="00EA2927" w:rsidRPr="00A458AB" w:rsidRDefault="00A458AB" w:rsidP="00A458AB">
      <w:pPr>
        <w:pStyle w:val="Caption"/>
        <w:jc w:val="center"/>
        <w:rPr>
          <w:rFonts w:ascii="Arial" w:hAnsi="Arial" w:cs="Arial"/>
        </w:rPr>
      </w:pPr>
      <w:bookmarkStart w:id="3" w:name="_Ref473293179"/>
      <w:r w:rsidRPr="00A458AB">
        <w:rPr>
          <w:rFonts w:ascii="Arial" w:hAnsi="Arial" w:cs="Arial"/>
        </w:rPr>
        <w:t xml:space="preserve">Figure </w:t>
      </w:r>
      <w:r w:rsidRPr="00A458AB">
        <w:rPr>
          <w:rFonts w:ascii="Arial" w:hAnsi="Arial" w:cs="Arial"/>
        </w:rPr>
        <w:fldChar w:fldCharType="begin"/>
      </w:r>
      <w:r w:rsidRPr="00A458AB">
        <w:rPr>
          <w:rFonts w:ascii="Arial" w:hAnsi="Arial" w:cs="Arial"/>
        </w:rPr>
        <w:instrText xml:space="preserve"> SEQ Figure \* ARABIC </w:instrText>
      </w:r>
      <w:r w:rsidRPr="00A458AB">
        <w:rPr>
          <w:rFonts w:ascii="Arial" w:hAnsi="Arial" w:cs="Arial"/>
        </w:rPr>
        <w:fldChar w:fldCharType="separate"/>
      </w:r>
      <w:r w:rsidR="00F641D9">
        <w:rPr>
          <w:rFonts w:ascii="Arial" w:hAnsi="Arial" w:cs="Arial"/>
          <w:noProof/>
        </w:rPr>
        <w:t>2</w:t>
      </w:r>
      <w:r w:rsidRPr="00A458AB">
        <w:rPr>
          <w:rFonts w:ascii="Arial" w:hAnsi="Arial" w:cs="Arial"/>
        </w:rPr>
        <w:fldChar w:fldCharType="end"/>
      </w:r>
      <w:bookmarkEnd w:id="3"/>
      <w:r w:rsidRPr="00A458AB">
        <w:rPr>
          <w:rFonts w:ascii="Arial" w:hAnsi="Arial" w:cs="Arial"/>
        </w:rPr>
        <w:t xml:space="preserve"> NRS around RAR window on non-anchor carriers</w:t>
      </w:r>
    </w:p>
    <w:p w14:paraId="1C6D82A1" w14:textId="77777777" w:rsidR="00D0025C" w:rsidRPr="00E330BC" w:rsidRDefault="008B5CAA" w:rsidP="00040C32">
      <w:pPr>
        <w:pStyle w:val="Heading1"/>
      </w:pPr>
      <w:r>
        <w:t>Conclusions</w:t>
      </w:r>
    </w:p>
    <w:p w14:paraId="3CFB9438" w14:textId="77777777" w:rsidR="009F15B1" w:rsidRDefault="009F15B1" w:rsidP="008B5CAA">
      <w:pPr>
        <w:pStyle w:val="Heading1"/>
        <w:numPr>
          <w:ilvl w:val="0"/>
          <w:numId w:val="0"/>
        </w:numPr>
        <w:rPr>
          <w:bCs w:val="0"/>
          <w:sz w:val="20"/>
          <w:szCs w:val="20"/>
        </w:rPr>
      </w:pPr>
      <w:r w:rsidRPr="009F15B1">
        <w:rPr>
          <w:bCs w:val="0"/>
          <w:sz w:val="20"/>
          <w:szCs w:val="20"/>
        </w:rPr>
        <w:t xml:space="preserve">Base on the </w:t>
      </w:r>
      <w:r>
        <w:rPr>
          <w:bCs w:val="0"/>
          <w:sz w:val="20"/>
          <w:szCs w:val="20"/>
        </w:rPr>
        <w:t xml:space="preserve">above analysis and </w:t>
      </w:r>
      <w:r w:rsidRPr="009F15B1">
        <w:rPr>
          <w:bCs w:val="0"/>
          <w:sz w:val="20"/>
          <w:szCs w:val="20"/>
        </w:rPr>
        <w:t>discussions, we have the</w:t>
      </w:r>
      <w:r>
        <w:rPr>
          <w:bCs w:val="0"/>
          <w:sz w:val="20"/>
          <w:szCs w:val="20"/>
        </w:rPr>
        <w:t xml:space="preserve"> following observations and proposals:</w:t>
      </w:r>
    </w:p>
    <w:p w14:paraId="6497D406" w14:textId="77777777" w:rsidR="00740468" w:rsidRPr="009E380C" w:rsidRDefault="00740468" w:rsidP="00740468">
      <w:pPr>
        <w:numPr>
          <w:ilvl w:val="0"/>
          <w:numId w:val="29"/>
        </w:numPr>
        <w:jc w:val="both"/>
        <w:rPr>
          <w:b/>
          <w:i/>
          <w:sz w:val="20"/>
          <w:szCs w:val="20"/>
        </w:rPr>
      </w:pPr>
      <w:r w:rsidRPr="009E380C">
        <w:rPr>
          <w:b/>
          <w:i/>
          <w:sz w:val="20"/>
          <w:szCs w:val="20"/>
        </w:rPr>
        <w:t xml:space="preserve">The Rel-13 decision related to the presence of NRS on non-anchor carriers only applies to RRC connected mode, and cannot be extend to cover the RRC idle case. </w:t>
      </w:r>
    </w:p>
    <w:p w14:paraId="78CD2ADC" w14:textId="77777777" w:rsidR="00740468" w:rsidRPr="00542E85" w:rsidRDefault="00740468" w:rsidP="00740468">
      <w:pPr>
        <w:numPr>
          <w:ilvl w:val="0"/>
          <w:numId w:val="29"/>
        </w:numPr>
        <w:jc w:val="both"/>
        <w:rPr>
          <w:rFonts w:ascii="Arial" w:hAnsi="Arial" w:cs="Arial"/>
          <w:i/>
          <w:sz w:val="20"/>
          <w:szCs w:val="20"/>
        </w:rPr>
      </w:pPr>
      <w:r w:rsidRPr="00542E85">
        <w:rPr>
          <w:b/>
          <w:i/>
          <w:sz w:val="20"/>
          <w:szCs w:val="20"/>
        </w:rPr>
        <w:t xml:space="preserve">It is feasible and necessary for the UE to correct frequency and time error on the anchor carrier, and </w:t>
      </w:r>
      <w:r>
        <w:rPr>
          <w:b/>
          <w:i/>
          <w:sz w:val="20"/>
          <w:szCs w:val="20"/>
        </w:rPr>
        <w:t xml:space="preserve">then </w:t>
      </w:r>
      <w:r w:rsidRPr="00542E85">
        <w:rPr>
          <w:b/>
          <w:i/>
          <w:sz w:val="20"/>
          <w:szCs w:val="20"/>
        </w:rPr>
        <w:t>listens to paging on the non-anchor carrier</w:t>
      </w:r>
      <w:r>
        <w:rPr>
          <w:b/>
          <w:i/>
          <w:sz w:val="20"/>
          <w:szCs w:val="20"/>
        </w:rPr>
        <w:t xml:space="preserve"> if configured</w:t>
      </w:r>
      <w:r w:rsidRPr="00542E85">
        <w:rPr>
          <w:b/>
          <w:i/>
          <w:sz w:val="20"/>
          <w:szCs w:val="20"/>
        </w:rPr>
        <w:t xml:space="preserve">. </w:t>
      </w:r>
    </w:p>
    <w:p w14:paraId="0C1D326F" w14:textId="77777777" w:rsidR="00740468" w:rsidRPr="009009E5" w:rsidRDefault="00740468" w:rsidP="00740468">
      <w:pPr>
        <w:numPr>
          <w:ilvl w:val="0"/>
          <w:numId w:val="29"/>
        </w:numPr>
        <w:jc w:val="both"/>
        <w:rPr>
          <w:b/>
          <w:i/>
          <w:sz w:val="20"/>
          <w:szCs w:val="20"/>
        </w:rPr>
      </w:pPr>
      <w:r w:rsidRPr="00542E85">
        <w:rPr>
          <w:b/>
          <w:i/>
          <w:sz w:val="20"/>
          <w:szCs w:val="20"/>
        </w:rPr>
        <w:t xml:space="preserve">If there is no </w:t>
      </w:r>
      <w:r>
        <w:rPr>
          <w:b/>
          <w:i/>
          <w:sz w:val="20"/>
          <w:szCs w:val="20"/>
        </w:rPr>
        <w:t xml:space="preserve">non-anchor </w:t>
      </w:r>
      <w:r w:rsidRPr="00542E85">
        <w:rPr>
          <w:b/>
          <w:i/>
          <w:sz w:val="20"/>
          <w:szCs w:val="20"/>
        </w:rPr>
        <w:t>paging messaging addressed to a</w:t>
      </w:r>
      <w:r>
        <w:rPr>
          <w:b/>
          <w:i/>
          <w:sz w:val="20"/>
          <w:szCs w:val="20"/>
        </w:rPr>
        <w:t>ny</w:t>
      </w:r>
      <w:r w:rsidRPr="00542E85">
        <w:rPr>
          <w:b/>
          <w:i/>
          <w:sz w:val="20"/>
          <w:szCs w:val="20"/>
        </w:rPr>
        <w:t xml:space="preserve"> UE, it is not necessary to transmit NRS in the type-1 CSS, as there </w:t>
      </w:r>
      <w:r>
        <w:rPr>
          <w:b/>
          <w:i/>
          <w:sz w:val="20"/>
          <w:szCs w:val="20"/>
        </w:rPr>
        <w:t xml:space="preserve">is no risk that the UE misses the paging. </w:t>
      </w:r>
    </w:p>
    <w:p w14:paraId="482AF59C" w14:textId="77777777" w:rsidR="00740468" w:rsidRPr="00B77A4A" w:rsidRDefault="00740468" w:rsidP="00740468">
      <w:pPr>
        <w:numPr>
          <w:ilvl w:val="0"/>
          <w:numId w:val="29"/>
        </w:numPr>
        <w:jc w:val="both"/>
        <w:rPr>
          <w:b/>
          <w:i/>
          <w:sz w:val="20"/>
          <w:szCs w:val="20"/>
        </w:rPr>
      </w:pPr>
      <w:r w:rsidRPr="00B77A4A">
        <w:rPr>
          <w:b/>
          <w:i/>
          <w:sz w:val="20"/>
          <w:szCs w:val="20"/>
        </w:rPr>
        <w:t xml:space="preserve">Since the SI is only broadcast on the anchor carrier, it is necessary that the UE verifies the SI and barring status on the anchor carrier before initiating the random access. </w:t>
      </w:r>
    </w:p>
    <w:p w14:paraId="04BA39C2" w14:textId="029E335F" w:rsidR="009F15B1" w:rsidRDefault="009F15B1" w:rsidP="009F15B1"/>
    <w:p w14:paraId="33B10650" w14:textId="77777777" w:rsidR="00740468" w:rsidRPr="00740468" w:rsidRDefault="00740468" w:rsidP="00740468">
      <w:pPr>
        <w:pStyle w:val="Proposal"/>
        <w:numPr>
          <w:ilvl w:val="0"/>
          <w:numId w:val="30"/>
        </w:numPr>
        <w:rPr>
          <w:rFonts w:ascii="Times New Roman" w:hAnsi="Times New Roman"/>
          <w:i/>
        </w:rPr>
      </w:pPr>
      <w:r w:rsidRPr="00740468">
        <w:rPr>
          <w:rFonts w:ascii="Times New Roman" w:hAnsi="Times New Roman"/>
          <w:i/>
        </w:rPr>
        <w:t>Since the cell selection and re-selection criteria is based on the anchor carrier measurements, it is necessary that a UE wakes up on the anchor carrier, and performs measurement and frequency/time error correction.</w:t>
      </w:r>
    </w:p>
    <w:p w14:paraId="4D528A3D" w14:textId="77777777" w:rsidR="00740468" w:rsidRPr="00740468" w:rsidRDefault="00740468" w:rsidP="00740468">
      <w:pPr>
        <w:pStyle w:val="Proposal"/>
        <w:numPr>
          <w:ilvl w:val="0"/>
          <w:numId w:val="30"/>
        </w:numPr>
        <w:rPr>
          <w:rFonts w:ascii="Times New Roman" w:hAnsi="Times New Roman"/>
          <w:i/>
        </w:rPr>
      </w:pPr>
      <w:r w:rsidRPr="00740468">
        <w:rPr>
          <w:rFonts w:ascii="Times New Roman" w:hAnsi="Times New Roman"/>
          <w:i/>
        </w:rPr>
        <w:t xml:space="preserve">It is proposed that RAN1 clarifies the anchor carrier idle mode measurement subframes to avoid mis-match behaviours between eNB and UE. </w:t>
      </w:r>
    </w:p>
    <w:p w14:paraId="728E2F22" w14:textId="77777777" w:rsidR="00740468" w:rsidRPr="00740468" w:rsidRDefault="00740468" w:rsidP="00740468">
      <w:pPr>
        <w:pStyle w:val="Proposal"/>
        <w:numPr>
          <w:ilvl w:val="0"/>
          <w:numId w:val="30"/>
        </w:numPr>
        <w:rPr>
          <w:rFonts w:ascii="Times New Roman" w:hAnsi="Times New Roman"/>
          <w:i/>
        </w:rPr>
      </w:pPr>
      <w:r w:rsidRPr="00740468">
        <w:rPr>
          <w:rFonts w:ascii="Times New Roman" w:hAnsi="Times New Roman"/>
          <w:i/>
        </w:rPr>
        <w:t>It is proposed that for RRC_IDLE intra-frequency, and RRC_IDLE inter-frequency measurements that anchor carrier NRSRP/NRSRQ measurements shall be limited to NRS and/or all the OFDM symbols in subframes #0, #4, in every frame, and subframe #9 in every 2nd radio frame not containing NSSS and fulfilling SFN-1 mod 2 = 0.</w:t>
      </w:r>
    </w:p>
    <w:p w14:paraId="0960948B" w14:textId="77777777" w:rsidR="00740468" w:rsidRPr="00406175" w:rsidRDefault="00740468" w:rsidP="00740468">
      <w:pPr>
        <w:pStyle w:val="Proposal"/>
        <w:rPr>
          <w:rFonts w:ascii="Times New Roman" w:hAnsi="Times New Roman"/>
          <w:i/>
        </w:rPr>
      </w:pPr>
      <w:r>
        <w:rPr>
          <w:rFonts w:ascii="Times New Roman" w:hAnsi="Times New Roman"/>
          <w:i/>
        </w:rPr>
        <w:t>It is proposed that f</w:t>
      </w:r>
      <w:r w:rsidRPr="00406175">
        <w:rPr>
          <w:rFonts w:ascii="Times New Roman" w:hAnsi="Times New Roman"/>
          <w:i/>
        </w:rPr>
        <w:t>or RRC_CONNECTED mode measurements:</w:t>
      </w:r>
    </w:p>
    <w:p w14:paraId="592F587C" w14:textId="77777777" w:rsidR="00740468" w:rsidRPr="00406175" w:rsidRDefault="00740468" w:rsidP="00740468">
      <w:pPr>
        <w:pStyle w:val="Proposal"/>
        <w:numPr>
          <w:ilvl w:val="0"/>
          <w:numId w:val="27"/>
        </w:numPr>
        <w:rPr>
          <w:rFonts w:ascii="Times New Roman" w:hAnsi="Times New Roman"/>
          <w:i/>
        </w:rPr>
      </w:pPr>
      <w:r w:rsidRPr="00406175">
        <w:rPr>
          <w:rFonts w:ascii="Times New Roman" w:hAnsi="Times New Roman"/>
          <w:i/>
        </w:rPr>
        <w:t>If the UE is on an anchor carrier, then NRSRP/RLF measurements shall be limited to NRS and/or all the OFDM symbols in subframes #0, #4, in every frame, and subframe #9 in every 2nd radio frame not containing NSSS and fulfilling NF-1 mod 2 = 0 and the subframes that are found in the configured UE specific search space (USS) on NPDCCHs addressed to the UE, and in the NPDSCH subframes addressed to the UE.</w:t>
      </w:r>
    </w:p>
    <w:p w14:paraId="08626B89" w14:textId="26267AD8" w:rsidR="00740468" w:rsidRDefault="00740468" w:rsidP="00740468">
      <w:pPr>
        <w:pStyle w:val="Proposal"/>
        <w:numPr>
          <w:ilvl w:val="0"/>
          <w:numId w:val="27"/>
        </w:numPr>
        <w:rPr>
          <w:rFonts w:ascii="Times New Roman" w:hAnsi="Times New Roman"/>
          <w:i/>
        </w:rPr>
      </w:pPr>
      <w:r w:rsidRPr="00406175">
        <w:rPr>
          <w:rFonts w:ascii="Times New Roman" w:hAnsi="Times New Roman"/>
          <w:i/>
        </w:rPr>
        <w:t>If the UE is on a non-anchor carrier, then NRSRP/RLF measurements shall be limited to the subframes that are found in the configured UE specific search space (USS) on NPDCCHs addressed to the UE, and in NPDSCH subframes addressed to the UE.</w:t>
      </w:r>
    </w:p>
    <w:p w14:paraId="2D437DA5" w14:textId="138A6AA6" w:rsidR="00740468" w:rsidRDefault="00740468" w:rsidP="00740468">
      <w:pPr>
        <w:pStyle w:val="Proposal"/>
        <w:numPr>
          <w:ilvl w:val="0"/>
          <w:numId w:val="0"/>
        </w:numPr>
        <w:ind w:left="1701" w:hanging="1701"/>
        <w:rPr>
          <w:rFonts w:ascii="Times New Roman" w:hAnsi="Times New Roman"/>
          <w:i/>
        </w:rPr>
      </w:pPr>
    </w:p>
    <w:p w14:paraId="2722517F" w14:textId="77777777" w:rsidR="00740468" w:rsidRPr="00542E85" w:rsidRDefault="00740468" w:rsidP="00740468">
      <w:pPr>
        <w:pStyle w:val="Proposal"/>
        <w:rPr>
          <w:rFonts w:ascii="Times New Roman" w:hAnsi="Times New Roman"/>
          <w:i/>
        </w:rPr>
      </w:pPr>
      <w:r w:rsidRPr="00542E85">
        <w:rPr>
          <w:rFonts w:ascii="Times New Roman" w:hAnsi="Times New Roman"/>
          <w:i/>
        </w:rPr>
        <w:t xml:space="preserve">It is proposed that on a non-anchor carrier, </w:t>
      </w:r>
      <w:r>
        <w:rPr>
          <w:rFonts w:ascii="Times New Roman" w:hAnsi="Times New Roman"/>
          <w:i/>
        </w:rPr>
        <w:t xml:space="preserve">if there is a paging messaging addressed to any UE, </w:t>
      </w:r>
      <w:r w:rsidRPr="001421FF">
        <w:rPr>
          <w:rFonts w:ascii="Times New Roman" w:hAnsi="Times New Roman"/>
          <w:i/>
        </w:rPr>
        <w:t>the NRSs are transmitted in SFs</w:t>
      </w:r>
      <w:r w:rsidRPr="00542E85">
        <w:rPr>
          <w:rFonts w:ascii="Times New Roman" w:hAnsi="Times New Roman"/>
          <w:i/>
        </w:rPr>
        <w:t>, starting from X</w:t>
      </w:r>
      <w:r w:rsidRPr="00A17A02">
        <w:rPr>
          <w:rFonts w:ascii="Times New Roman" w:hAnsi="Times New Roman"/>
          <w:i/>
          <w:vertAlign w:val="subscript"/>
        </w:rPr>
        <w:t>1</w:t>
      </w:r>
      <w:r w:rsidRPr="00542E85">
        <w:rPr>
          <w:rFonts w:ascii="Times New Roman" w:hAnsi="Times New Roman"/>
          <w:i/>
        </w:rPr>
        <w:t xml:space="preserve"> subframes prior to the first subframe of the type-1 CSS and until </w:t>
      </w:r>
      <w:r>
        <w:rPr>
          <w:rFonts w:ascii="Times New Roman" w:hAnsi="Times New Roman"/>
          <w:i/>
        </w:rPr>
        <w:t>4</w:t>
      </w:r>
      <w:r w:rsidRPr="00542E85">
        <w:rPr>
          <w:rFonts w:ascii="Times New Roman" w:hAnsi="Times New Roman"/>
          <w:i/>
        </w:rPr>
        <w:t xml:space="preserve"> subframes after the actual NPDCCH candidate. X</w:t>
      </w:r>
      <w:r w:rsidRPr="00A17A02">
        <w:rPr>
          <w:rFonts w:ascii="Times New Roman" w:hAnsi="Times New Roman"/>
          <w:i/>
          <w:vertAlign w:val="subscript"/>
        </w:rPr>
        <w:t>1</w:t>
      </w:r>
      <w:r w:rsidRPr="00542E85">
        <w:rPr>
          <w:rFonts w:ascii="Times New Roman" w:hAnsi="Times New Roman"/>
          <w:i/>
        </w:rPr>
        <w:t xml:space="preserve">, may be determined by the R value actual NPDCCH candidate. </w:t>
      </w:r>
    </w:p>
    <w:p w14:paraId="6A9D4EF9" w14:textId="77777777" w:rsidR="00740468" w:rsidRPr="00542E85" w:rsidRDefault="00740468" w:rsidP="00740468">
      <w:pPr>
        <w:pStyle w:val="Proposal"/>
        <w:rPr>
          <w:rFonts w:ascii="Times New Roman" w:hAnsi="Times New Roman"/>
          <w:i/>
        </w:rPr>
      </w:pPr>
      <w:r w:rsidRPr="00542E85">
        <w:rPr>
          <w:rFonts w:ascii="Times New Roman" w:hAnsi="Times New Roman"/>
          <w:i/>
        </w:rPr>
        <w:t xml:space="preserve">It is proposed that on a non-anchor carrier, </w:t>
      </w:r>
      <w:r>
        <w:rPr>
          <w:rFonts w:ascii="Times New Roman" w:hAnsi="Times New Roman"/>
          <w:i/>
        </w:rPr>
        <w:t>a UE can assume that t</w:t>
      </w:r>
      <w:r w:rsidRPr="00542E85">
        <w:rPr>
          <w:rFonts w:ascii="Times New Roman" w:hAnsi="Times New Roman"/>
          <w:i/>
        </w:rPr>
        <w:t xml:space="preserve">he NRS will be in SFs, starting from </w:t>
      </w:r>
      <w:r>
        <w:rPr>
          <w:rFonts w:ascii="Times New Roman" w:hAnsi="Times New Roman"/>
          <w:i/>
        </w:rPr>
        <w:t>4</w:t>
      </w:r>
      <w:r w:rsidRPr="00542E85">
        <w:rPr>
          <w:rFonts w:ascii="Times New Roman" w:hAnsi="Times New Roman"/>
          <w:i/>
        </w:rPr>
        <w:t xml:space="preserve"> subframes prior to the first subframe of the </w:t>
      </w:r>
      <w:r>
        <w:rPr>
          <w:rFonts w:ascii="Times New Roman" w:hAnsi="Times New Roman"/>
          <w:i/>
        </w:rPr>
        <w:t>NPDSCH carrying paging messages</w:t>
      </w:r>
      <w:r w:rsidRPr="00542E85">
        <w:rPr>
          <w:rFonts w:ascii="Times New Roman" w:hAnsi="Times New Roman"/>
          <w:i/>
        </w:rPr>
        <w:t xml:space="preserve"> and until Y</w:t>
      </w:r>
      <w:r>
        <w:rPr>
          <w:rFonts w:ascii="Times New Roman" w:hAnsi="Times New Roman"/>
          <w:i/>
          <w:vertAlign w:val="subscript"/>
        </w:rPr>
        <w:t>1</w:t>
      </w:r>
      <w:r w:rsidRPr="00542E85">
        <w:rPr>
          <w:rFonts w:ascii="Times New Roman" w:hAnsi="Times New Roman"/>
          <w:i/>
        </w:rPr>
        <w:t xml:space="preserve"> subframes after the </w:t>
      </w:r>
      <w:r>
        <w:rPr>
          <w:rFonts w:ascii="Times New Roman" w:hAnsi="Times New Roman"/>
          <w:i/>
        </w:rPr>
        <w:t xml:space="preserve">NPDSCH. </w:t>
      </w:r>
      <w:r w:rsidRPr="00542E85">
        <w:rPr>
          <w:rFonts w:ascii="Times New Roman" w:hAnsi="Times New Roman"/>
          <w:i/>
        </w:rPr>
        <w:t>Y</w:t>
      </w:r>
      <w:r>
        <w:rPr>
          <w:rFonts w:ascii="Times New Roman" w:hAnsi="Times New Roman"/>
          <w:i/>
          <w:vertAlign w:val="subscript"/>
        </w:rPr>
        <w:t>1</w:t>
      </w:r>
      <w:r w:rsidRPr="00542E85">
        <w:rPr>
          <w:rFonts w:ascii="Times New Roman" w:hAnsi="Times New Roman"/>
          <w:i/>
        </w:rPr>
        <w:t xml:space="preserve"> may be determined by the </w:t>
      </w:r>
      <w:r>
        <w:rPr>
          <w:rFonts w:ascii="Times New Roman" w:hAnsi="Times New Roman"/>
          <w:i/>
        </w:rPr>
        <w:t>length of NPDSCH</w:t>
      </w:r>
      <w:r w:rsidRPr="00542E85">
        <w:rPr>
          <w:rFonts w:ascii="Times New Roman" w:hAnsi="Times New Roman"/>
          <w:i/>
        </w:rPr>
        <w:t xml:space="preserve">. </w:t>
      </w:r>
    </w:p>
    <w:p w14:paraId="1517C9D7" w14:textId="77777777" w:rsidR="00664783" w:rsidRPr="003C37CE" w:rsidRDefault="00664783" w:rsidP="00664783">
      <w:pPr>
        <w:pStyle w:val="Proposal"/>
        <w:rPr>
          <w:rFonts w:ascii="Times New Roman" w:hAnsi="Times New Roman"/>
          <w:i/>
        </w:rPr>
      </w:pPr>
      <w:r>
        <w:rPr>
          <w:rFonts w:ascii="Times New Roman" w:hAnsi="Times New Roman"/>
          <w:i/>
        </w:rPr>
        <w:lastRenderedPageBreak/>
        <w:t xml:space="preserve">If the length of the configured RAR window is longer than [256] ms, a NB-IoT UE can assume the NRSs are transmitted in the entire RAR window. </w:t>
      </w:r>
    </w:p>
    <w:p w14:paraId="1943BE1C" w14:textId="77777777" w:rsidR="00D0025C" w:rsidRPr="00040C32" w:rsidRDefault="00D0025C" w:rsidP="009F15B1">
      <w:pPr>
        <w:pStyle w:val="Heading1"/>
      </w:pPr>
      <w:bookmarkStart w:id="4" w:name="_GoBack"/>
      <w:bookmarkEnd w:id="4"/>
      <w:r w:rsidRPr="00040C32">
        <w:t>References</w:t>
      </w:r>
    </w:p>
    <w:p w14:paraId="56E0FD08" w14:textId="77777777" w:rsidR="00D0025C" w:rsidRPr="00EA7725" w:rsidRDefault="00D0025C" w:rsidP="00D0025C">
      <w:pPr>
        <w:pStyle w:val="Reference"/>
        <w:numPr>
          <w:ilvl w:val="0"/>
          <w:numId w:val="10"/>
        </w:numPr>
        <w:tabs>
          <w:tab w:val="clear" w:pos="1701"/>
        </w:tabs>
        <w:spacing w:after="200" w:line="276" w:lineRule="auto"/>
        <w:rPr>
          <w:rFonts w:ascii="Arial" w:hAnsi="Arial" w:cs="Arial"/>
          <w:sz w:val="20"/>
          <w:szCs w:val="20"/>
        </w:rPr>
      </w:pPr>
      <w:bookmarkStart w:id="5" w:name="_Ref462665614"/>
      <w:r w:rsidRPr="00EA7725">
        <w:rPr>
          <w:rFonts w:ascii="Arial" w:hAnsi="Arial" w:cs="Arial"/>
          <w:sz w:val="20"/>
          <w:szCs w:val="20"/>
        </w:rPr>
        <w:t>RP-161901, “Revised work item proposal: Enhancements of NB-IoT”</w:t>
      </w:r>
      <w:r w:rsidR="005F1BF9" w:rsidRPr="00EA7725">
        <w:rPr>
          <w:rFonts w:ascii="Arial" w:hAnsi="Arial" w:cs="Arial"/>
          <w:sz w:val="20"/>
          <w:szCs w:val="20"/>
        </w:rPr>
        <w:t>,</w:t>
      </w:r>
      <w:r w:rsidRPr="00EA7725">
        <w:rPr>
          <w:rFonts w:ascii="Arial" w:hAnsi="Arial" w:cs="Arial"/>
          <w:sz w:val="20"/>
          <w:szCs w:val="20"/>
        </w:rPr>
        <w:t xml:space="preserve"> RAN#73, source Huawei, HiSilicon, 19 – 22 September, 2016.</w:t>
      </w:r>
      <w:bookmarkEnd w:id="5"/>
    </w:p>
    <w:p w14:paraId="274D0F4B" w14:textId="77777777" w:rsidR="00737463" w:rsidRPr="00737463" w:rsidRDefault="00737463" w:rsidP="00737463">
      <w:pPr>
        <w:pStyle w:val="Reference"/>
        <w:numPr>
          <w:ilvl w:val="0"/>
          <w:numId w:val="10"/>
        </w:numPr>
        <w:spacing w:after="200" w:line="276" w:lineRule="auto"/>
        <w:rPr>
          <w:rFonts w:ascii="Arial" w:hAnsi="Arial" w:cs="Arial"/>
          <w:sz w:val="20"/>
          <w:szCs w:val="20"/>
        </w:rPr>
      </w:pPr>
      <w:bookmarkStart w:id="6" w:name="_Ref473276751"/>
      <w:r w:rsidRPr="00737463">
        <w:rPr>
          <w:rFonts w:ascii="Arial" w:hAnsi="Arial" w:cs="Arial"/>
          <w:sz w:val="20"/>
          <w:szCs w:val="20"/>
        </w:rPr>
        <w:t>R1-1611633, “Non-anchor PRB enhancements”, source Qualcomm Incorporated, 3GPP TSG RAN WG1 Meeting #87, Reno, USA 14th - 18th November 2016</w:t>
      </w:r>
      <w:r>
        <w:rPr>
          <w:rFonts w:ascii="Arial" w:hAnsi="Arial" w:cs="Arial"/>
          <w:sz w:val="20"/>
          <w:szCs w:val="20"/>
        </w:rPr>
        <w:t>.</w:t>
      </w:r>
      <w:bookmarkEnd w:id="6"/>
      <w:r>
        <w:rPr>
          <w:rFonts w:ascii="Arial" w:hAnsi="Arial" w:cs="Arial"/>
          <w:sz w:val="20"/>
          <w:szCs w:val="20"/>
        </w:rPr>
        <w:t xml:space="preserve"> </w:t>
      </w:r>
    </w:p>
    <w:sectPr w:rsidR="00737463" w:rsidRPr="00737463" w:rsidSect="008F64CA">
      <w:headerReference w:type="default" r:id="rId11"/>
      <w:footerReference w:type="default" r:id="rId12"/>
      <w:headerReference w:type="first" r:id="rId13"/>
      <w:footerReference w:type="first" r:id="rId14"/>
      <w:pgSz w:w="11906" w:h="16838"/>
      <w:pgMar w:top="1411" w:right="1138" w:bottom="1138" w:left="113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5AD417" w14:textId="77777777" w:rsidR="008E0FB1" w:rsidRDefault="008E0FB1">
      <w:pPr>
        <w:spacing w:after="0"/>
      </w:pPr>
      <w:r>
        <w:separator/>
      </w:r>
    </w:p>
  </w:endnote>
  <w:endnote w:type="continuationSeparator" w:id="0">
    <w:p w14:paraId="67C3F1E2" w14:textId="77777777" w:rsidR="008E0FB1" w:rsidRDefault="008E0FB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Ericsson Capital TT">
    <w:panose1 w:val="02000503000000020004"/>
    <w:charset w:val="00"/>
    <w:family w:val="auto"/>
    <w:pitch w:val="variable"/>
    <w:sig w:usb0="800002A7" w:usb1="4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modern"/>
    <w:pitch w:val="fixed"/>
    <w:sig w:usb0="00000001" w:usb1="080E0000" w:usb2="00000010" w:usb3="00000000" w:csb0="00040000"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B8B3B0" w14:textId="60750C4A" w:rsidR="00BB50C8" w:rsidRDefault="00BB50C8">
    <w:pPr>
      <w:pStyle w:val="Footer"/>
      <w:ind w:right="-1521"/>
    </w:pPr>
    <w:r>
      <w:rPr>
        <w:rStyle w:val="PageNumber"/>
      </w:rPr>
      <w:fldChar w:fldCharType="begin"/>
    </w:r>
    <w:r>
      <w:rPr>
        <w:rStyle w:val="PageNumber"/>
      </w:rPr>
      <w:instrText xml:space="preserve"> PAGE </w:instrText>
    </w:r>
    <w:r>
      <w:rPr>
        <w:rStyle w:val="PageNumber"/>
      </w:rPr>
      <w:fldChar w:fldCharType="separate"/>
    </w:r>
    <w:r w:rsidR="00664783">
      <w:rPr>
        <w:rStyle w:val="PageNumber"/>
      </w:rPr>
      <w:t>2</w:t>
    </w:r>
    <w:r>
      <w:rPr>
        <w:rStyle w:val="PageNumber"/>
      </w:rPr>
      <w:fldChar w:fldCharType="end"/>
    </w:r>
    <w:bookmarkStart w:id="7"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664783">
      <w:rPr>
        <w:rStyle w:val="PageNumber"/>
      </w:rPr>
      <w:t>6</w:t>
    </w:r>
    <w:r>
      <w:rPr>
        <w:rStyle w:val="PageNumber"/>
      </w:rPr>
      <w:fldChar w:fldCharType="end"/>
    </w:r>
    <w:r>
      <w:rPr>
        <w:rStyle w:val="PageNumber"/>
      </w:rPr>
      <w:t>)</w:t>
    </w:r>
    <w:bookmarkEnd w:id="7"/>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C5E1D9" w14:textId="314D6833" w:rsidR="00BB50C8" w:rsidRDefault="00BB50C8">
    <w:pPr>
      <w:pStyle w:val="Footer"/>
    </w:pPr>
    <w:r>
      <w:rPr>
        <w:rStyle w:val="PageNumber"/>
      </w:rPr>
      <w:fldChar w:fldCharType="begin"/>
    </w:r>
    <w:r>
      <w:rPr>
        <w:rStyle w:val="PageNumber"/>
      </w:rPr>
      <w:instrText xml:space="preserve"> PAGE </w:instrText>
    </w:r>
    <w:r>
      <w:rPr>
        <w:rStyle w:val="PageNumber"/>
      </w:rPr>
      <w:fldChar w:fldCharType="separate"/>
    </w:r>
    <w:r w:rsidR="00664783">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64783">
      <w:rPr>
        <w:rStyle w:val="PageNumber"/>
      </w:rPr>
      <w:t>6</w:t>
    </w:r>
    <w:r>
      <w:rPr>
        <w:rStyle w:val="PageNumber"/>
      </w:rPr>
      <w:fldChar w:fldCharType="end"/>
    </w:r>
    <w:r>
      <w:rPr>
        <w:rStyle w:val="PageNumber"/>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39DD1C" w14:textId="77777777" w:rsidR="008E0FB1" w:rsidRDefault="008E0FB1">
      <w:pPr>
        <w:spacing w:after="0"/>
      </w:pPr>
      <w:r>
        <w:separator/>
      </w:r>
    </w:p>
  </w:footnote>
  <w:footnote w:type="continuationSeparator" w:id="0">
    <w:p w14:paraId="247C29D8" w14:textId="77777777" w:rsidR="008E0FB1" w:rsidRDefault="008E0FB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138474" w14:textId="77777777" w:rsidR="00BB50C8" w:rsidRPr="006A0FC7" w:rsidRDefault="00BB50C8" w:rsidP="008F64CA">
    <w:pPr>
      <w:pStyle w:val="Header"/>
      <w:tabs>
        <w:tab w:val="right" w:pos="7938"/>
      </w:tabs>
      <w:rPr>
        <w:lang w:val="sv-SE"/>
      </w:rPr>
    </w:pPr>
    <w:r w:rsidRPr="003A6896">
      <w:rPr>
        <w:lang w:val="sv-SE"/>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F81BE5" w14:textId="77777777" w:rsidR="00BB50C8" w:rsidRPr="00BF30DA" w:rsidRDefault="00BB50C8" w:rsidP="008F64CA">
    <w:pPr>
      <w:pStyle w:val="Header"/>
      <w:tabs>
        <w:tab w:val="right" w:pos="7938"/>
      </w:tabs>
      <w:rPr>
        <w:snapToGrid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0FD2655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666"/>
        </w:tabs>
        <w:ind w:left="66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717288B"/>
    <w:multiLevelType w:val="hybridMultilevel"/>
    <w:tmpl w:val="6C00AABE"/>
    <w:lvl w:ilvl="0" w:tplc="E58E2D78">
      <w:start w:val="1"/>
      <w:numFmt w:val="decimal"/>
      <w:lvlText w:val="Observation %1"/>
      <w:lvlJc w:val="left"/>
      <w:pPr>
        <w:tabs>
          <w:tab w:val="num" w:pos="1304"/>
        </w:tabs>
        <w:ind w:left="1304" w:hanging="1304"/>
      </w:pPr>
      <w:rPr>
        <w:rFonts w:ascii="Times New Roman" w:hAnsi="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987A53"/>
    <w:multiLevelType w:val="multilevel"/>
    <w:tmpl w:val="0409001D"/>
    <w:lvl w:ilvl="0">
      <w:start w:val="1"/>
      <w:numFmt w:val="decimal"/>
      <w:pStyle w:val="Agreement"/>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15E81181"/>
    <w:multiLevelType w:val="hybridMultilevel"/>
    <w:tmpl w:val="0B840C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DD82C7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E6C3AA4"/>
    <w:multiLevelType w:val="multilevel"/>
    <w:tmpl w:val="BB1EF838"/>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6" w15:restartNumberingAfterBreak="0">
    <w:nsid w:val="21113E9E"/>
    <w:multiLevelType w:val="singleLevel"/>
    <w:tmpl w:val="B4D4D9E8"/>
    <w:lvl w:ilvl="0">
      <w:start w:val="1"/>
      <w:numFmt w:val="decimal"/>
      <w:lvlText w:val="[%1]"/>
      <w:lvlJc w:val="left"/>
      <w:pPr>
        <w:tabs>
          <w:tab w:val="num" w:pos="360"/>
        </w:tabs>
        <w:ind w:left="360" w:hanging="360"/>
      </w:pPr>
    </w:lvl>
  </w:abstractNum>
  <w:abstractNum w:abstractNumId="7" w15:restartNumberingAfterBreak="0">
    <w:nsid w:val="22A83DD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2AC16D23"/>
    <w:multiLevelType w:val="hybridMultilevel"/>
    <w:tmpl w:val="670E1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CCD509B"/>
    <w:multiLevelType w:val="multilevel"/>
    <w:tmpl w:val="0409001F"/>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5760"/>
        </w:tabs>
        <w:ind w:left="3744" w:hanging="1224"/>
      </w:pPr>
    </w:lvl>
    <w:lvl w:ilvl="8">
      <w:start w:val="1"/>
      <w:numFmt w:val="decimal"/>
      <w:lvlText w:val="%1.%2.%3.%4.%5.%6.%7.%8.%9."/>
      <w:lvlJc w:val="left"/>
      <w:pPr>
        <w:tabs>
          <w:tab w:val="num" w:pos="6480"/>
        </w:tabs>
        <w:ind w:left="4320" w:hanging="1440"/>
      </w:pPr>
    </w:lvl>
  </w:abstractNum>
  <w:abstractNum w:abstractNumId="11" w15:restartNumberingAfterBreak="0">
    <w:nsid w:val="47054466"/>
    <w:multiLevelType w:val="hybridMultilevel"/>
    <w:tmpl w:val="6C00AABE"/>
    <w:lvl w:ilvl="0" w:tplc="E58E2D78">
      <w:start w:val="1"/>
      <w:numFmt w:val="decimal"/>
      <w:lvlText w:val="Observation %1"/>
      <w:lvlJc w:val="left"/>
      <w:pPr>
        <w:tabs>
          <w:tab w:val="num" w:pos="1304"/>
        </w:tabs>
        <w:ind w:left="1304" w:hanging="1304"/>
      </w:pPr>
      <w:rPr>
        <w:rFonts w:ascii="Times New Roman" w:hAnsi="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7CB77B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D435891"/>
    <w:multiLevelType w:val="hybridMultilevel"/>
    <w:tmpl w:val="0D0E1650"/>
    <w:lvl w:ilvl="0" w:tplc="ED8A4D0E">
      <w:start w:val="1"/>
      <w:numFmt w:val="decimal"/>
      <w:lvlRestart w:val="0"/>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F4256B"/>
    <w:multiLevelType w:val="hybridMultilevel"/>
    <w:tmpl w:val="EED61204"/>
    <w:lvl w:ilvl="0" w:tplc="CE542334">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7826CE8"/>
    <w:multiLevelType w:val="hybridMultilevel"/>
    <w:tmpl w:val="AF22582C"/>
    <w:lvl w:ilvl="0" w:tplc="F066403C">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8BB34A0"/>
    <w:multiLevelType w:val="hybridMultilevel"/>
    <w:tmpl w:val="21586F90"/>
    <w:lvl w:ilvl="0" w:tplc="5E3C965C">
      <w:start w:val="1"/>
      <w:numFmt w:val="bullet"/>
      <w:lvlText w:val="–"/>
      <w:lvlJc w:val="left"/>
      <w:pPr>
        <w:tabs>
          <w:tab w:val="num" w:pos="720"/>
        </w:tabs>
        <w:ind w:left="720" w:hanging="360"/>
      </w:pPr>
      <w:rPr>
        <w:rFonts w:ascii="Ericsson Capital TT" w:hAnsi="Ericsson Capital TT" w:hint="default"/>
      </w:rPr>
    </w:lvl>
    <w:lvl w:ilvl="1" w:tplc="BA7A5E34">
      <w:start w:val="1"/>
      <w:numFmt w:val="bullet"/>
      <w:lvlText w:val="–"/>
      <w:lvlJc w:val="left"/>
      <w:pPr>
        <w:tabs>
          <w:tab w:val="num" w:pos="1440"/>
        </w:tabs>
        <w:ind w:left="1440" w:hanging="360"/>
      </w:pPr>
      <w:rPr>
        <w:rFonts w:ascii="Ericsson Capital TT" w:hAnsi="Ericsson Capital TT" w:hint="default"/>
      </w:rPr>
    </w:lvl>
    <w:lvl w:ilvl="2" w:tplc="4F166AE8" w:tentative="1">
      <w:start w:val="1"/>
      <w:numFmt w:val="bullet"/>
      <w:lvlText w:val="–"/>
      <w:lvlJc w:val="left"/>
      <w:pPr>
        <w:tabs>
          <w:tab w:val="num" w:pos="2160"/>
        </w:tabs>
        <w:ind w:left="2160" w:hanging="360"/>
      </w:pPr>
      <w:rPr>
        <w:rFonts w:ascii="Ericsson Capital TT" w:hAnsi="Ericsson Capital TT" w:hint="default"/>
      </w:rPr>
    </w:lvl>
    <w:lvl w:ilvl="3" w:tplc="D9EA9716" w:tentative="1">
      <w:start w:val="1"/>
      <w:numFmt w:val="bullet"/>
      <w:lvlText w:val="–"/>
      <w:lvlJc w:val="left"/>
      <w:pPr>
        <w:tabs>
          <w:tab w:val="num" w:pos="2880"/>
        </w:tabs>
        <w:ind w:left="2880" w:hanging="360"/>
      </w:pPr>
      <w:rPr>
        <w:rFonts w:ascii="Ericsson Capital TT" w:hAnsi="Ericsson Capital TT" w:hint="default"/>
      </w:rPr>
    </w:lvl>
    <w:lvl w:ilvl="4" w:tplc="8B8ABD72" w:tentative="1">
      <w:start w:val="1"/>
      <w:numFmt w:val="bullet"/>
      <w:lvlText w:val="–"/>
      <w:lvlJc w:val="left"/>
      <w:pPr>
        <w:tabs>
          <w:tab w:val="num" w:pos="3600"/>
        </w:tabs>
        <w:ind w:left="3600" w:hanging="360"/>
      </w:pPr>
      <w:rPr>
        <w:rFonts w:ascii="Ericsson Capital TT" w:hAnsi="Ericsson Capital TT" w:hint="default"/>
      </w:rPr>
    </w:lvl>
    <w:lvl w:ilvl="5" w:tplc="6AC2F1B2" w:tentative="1">
      <w:start w:val="1"/>
      <w:numFmt w:val="bullet"/>
      <w:lvlText w:val="–"/>
      <w:lvlJc w:val="left"/>
      <w:pPr>
        <w:tabs>
          <w:tab w:val="num" w:pos="4320"/>
        </w:tabs>
        <w:ind w:left="4320" w:hanging="360"/>
      </w:pPr>
      <w:rPr>
        <w:rFonts w:ascii="Ericsson Capital TT" w:hAnsi="Ericsson Capital TT" w:hint="default"/>
      </w:rPr>
    </w:lvl>
    <w:lvl w:ilvl="6" w:tplc="E630569A" w:tentative="1">
      <w:start w:val="1"/>
      <w:numFmt w:val="bullet"/>
      <w:lvlText w:val="–"/>
      <w:lvlJc w:val="left"/>
      <w:pPr>
        <w:tabs>
          <w:tab w:val="num" w:pos="5040"/>
        </w:tabs>
        <w:ind w:left="5040" w:hanging="360"/>
      </w:pPr>
      <w:rPr>
        <w:rFonts w:ascii="Ericsson Capital TT" w:hAnsi="Ericsson Capital TT" w:hint="default"/>
      </w:rPr>
    </w:lvl>
    <w:lvl w:ilvl="7" w:tplc="EB34DC04" w:tentative="1">
      <w:start w:val="1"/>
      <w:numFmt w:val="bullet"/>
      <w:lvlText w:val="–"/>
      <w:lvlJc w:val="left"/>
      <w:pPr>
        <w:tabs>
          <w:tab w:val="num" w:pos="5760"/>
        </w:tabs>
        <w:ind w:left="5760" w:hanging="360"/>
      </w:pPr>
      <w:rPr>
        <w:rFonts w:ascii="Ericsson Capital TT" w:hAnsi="Ericsson Capital TT" w:hint="default"/>
      </w:rPr>
    </w:lvl>
    <w:lvl w:ilvl="8" w:tplc="07861748" w:tentative="1">
      <w:start w:val="1"/>
      <w:numFmt w:val="bullet"/>
      <w:lvlText w:val="–"/>
      <w:lvlJc w:val="left"/>
      <w:pPr>
        <w:tabs>
          <w:tab w:val="num" w:pos="6480"/>
        </w:tabs>
        <w:ind w:left="6480" w:hanging="360"/>
      </w:pPr>
      <w:rPr>
        <w:rFonts w:ascii="Ericsson Capital TT" w:hAnsi="Ericsson Capital TT" w:hint="default"/>
      </w:rPr>
    </w:lvl>
  </w:abstractNum>
  <w:abstractNum w:abstractNumId="18" w15:restartNumberingAfterBreak="0">
    <w:nsid w:val="5C5D1C54"/>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1D56930"/>
    <w:multiLevelType w:val="hybridMultilevel"/>
    <w:tmpl w:val="74DC8980"/>
    <w:lvl w:ilvl="0" w:tplc="04090001">
      <w:start w:val="1"/>
      <w:numFmt w:val="bullet"/>
      <w:lvlText w:val=""/>
      <w:lvlJc w:val="left"/>
      <w:pPr>
        <w:ind w:left="1701" w:hanging="360"/>
      </w:pPr>
      <w:rPr>
        <w:rFonts w:ascii="Symbol" w:hAnsi="Symbol" w:hint="default"/>
      </w:rPr>
    </w:lvl>
    <w:lvl w:ilvl="1" w:tplc="04090003" w:tentative="1">
      <w:start w:val="1"/>
      <w:numFmt w:val="bullet"/>
      <w:lvlText w:val="o"/>
      <w:lvlJc w:val="left"/>
      <w:pPr>
        <w:ind w:left="2421" w:hanging="360"/>
      </w:pPr>
      <w:rPr>
        <w:rFonts w:ascii="Courier New" w:hAnsi="Courier New" w:cs="Courier New" w:hint="default"/>
      </w:rPr>
    </w:lvl>
    <w:lvl w:ilvl="2" w:tplc="04090005" w:tentative="1">
      <w:start w:val="1"/>
      <w:numFmt w:val="bullet"/>
      <w:lvlText w:val=""/>
      <w:lvlJc w:val="left"/>
      <w:pPr>
        <w:ind w:left="3141" w:hanging="360"/>
      </w:pPr>
      <w:rPr>
        <w:rFonts w:ascii="Wingdings" w:hAnsi="Wingdings" w:hint="default"/>
      </w:rPr>
    </w:lvl>
    <w:lvl w:ilvl="3" w:tplc="04090001" w:tentative="1">
      <w:start w:val="1"/>
      <w:numFmt w:val="bullet"/>
      <w:lvlText w:val=""/>
      <w:lvlJc w:val="left"/>
      <w:pPr>
        <w:ind w:left="3861" w:hanging="360"/>
      </w:pPr>
      <w:rPr>
        <w:rFonts w:ascii="Symbol" w:hAnsi="Symbol" w:hint="default"/>
      </w:rPr>
    </w:lvl>
    <w:lvl w:ilvl="4" w:tplc="04090003" w:tentative="1">
      <w:start w:val="1"/>
      <w:numFmt w:val="bullet"/>
      <w:lvlText w:val="o"/>
      <w:lvlJc w:val="left"/>
      <w:pPr>
        <w:ind w:left="4581" w:hanging="360"/>
      </w:pPr>
      <w:rPr>
        <w:rFonts w:ascii="Courier New" w:hAnsi="Courier New" w:cs="Courier New" w:hint="default"/>
      </w:rPr>
    </w:lvl>
    <w:lvl w:ilvl="5" w:tplc="04090005" w:tentative="1">
      <w:start w:val="1"/>
      <w:numFmt w:val="bullet"/>
      <w:lvlText w:val=""/>
      <w:lvlJc w:val="left"/>
      <w:pPr>
        <w:ind w:left="5301" w:hanging="360"/>
      </w:pPr>
      <w:rPr>
        <w:rFonts w:ascii="Wingdings" w:hAnsi="Wingdings" w:hint="default"/>
      </w:rPr>
    </w:lvl>
    <w:lvl w:ilvl="6" w:tplc="04090001" w:tentative="1">
      <w:start w:val="1"/>
      <w:numFmt w:val="bullet"/>
      <w:lvlText w:val=""/>
      <w:lvlJc w:val="left"/>
      <w:pPr>
        <w:ind w:left="6021" w:hanging="360"/>
      </w:pPr>
      <w:rPr>
        <w:rFonts w:ascii="Symbol" w:hAnsi="Symbol" w:hint="default"/>
      </w:rPr>
    </w:lvl>
    <w:lvl w:ilvl="7" w:tplc="04090003" w:tentative="1">
      <w:start w:val="1"/>
      <w:numFmt w:val="bullet"/>
      <w:lvlText w:val="o"/>
      <w:lvlJc w:val="left"/>
      <w:pPr>
        <w:ind w:left="6741" w:hanging="360"/>
      </w:pPr>
      <w:rPr>
        <w:rFonts w:ascii="Courier New" w:hAnsi="Courier New" w:cs="Courier New" w:hint="default"/>
      </w:rPr>
    </w:lvl>
    <w:lvl w:ilvl="8" w:tplc="04090005" w:tentative="1">
      <w:start w:val="1"/>
      <w:numFmt w:val="bullet"/>
      <w:lvlText w:val=""/>
      <w:lvlJc w:val="left"/>
      <w:pPr>
        <w:ind w:left="7461" w:hanging="360"/>
      </w:pPr>
      <w:rPr>
        <w:rFonts w:ascii="Wingdings" w:hAnsi="Wingdings" w:hint="default"/>
      </w:rPr>
    </w:lvl>
  </w:abstractNum>
  <w:abstractNum w:abstractNumId="20" w15:restartNumberingAfterBreak="0">
    <w:nsid w:val="62964F71"/>
    <w:multiLevelType w:val="multilevel"/>
    <w:tmpl w:val="04090023"/>
    <w:lvl w:ilvl="0">
      <w:start w:val="1"/>
      <w:numFmt w:val="upperRoman"/>
      <w:lvlText w:val="Article %1."/>
      <w:lvlJc w:val="left"/>
      <w:pPr>
        <w:tabs>
          <w:tab w:val="num" w:pos="2160"/>
        </w:tabs>
        <w:ind w:left="0" w:firstLine="0"/>
      </w:pPr>
    </w:lvl>
    <w:lvl w:ilvl="1">
      <w:start w:val="1"/>
      <w:numFmt w:val="decimalZero"/>
      <w:isLgl/>
      <w:lvlText w:val="Section %1.%2"/>
      <w:lvlJc w:val="left"/>
      <w:pPr>
        <w:tabs>
          <w:tab w:val="num" w:pos="216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1" w15:restartNumberingAfterBreak="0">
    <w:nsid w:val="647A5863"/>
    <w:multiLevelType w:val="hybridMultilevel"/>
    <w:tmpl w:val="E2289B78"/>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2" w15:restartNumberingAfterBreak="0">
    <w:nsid w:val="6A591557"/>
    <w:multiLevelType w:val="hybridMultilevel"/>
    <w:tmpl w:val="B9A0E1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EB97EAE"/>
    <w:multiLevelType w:val="multilevel"/>
    <w:tmpl w:val="BBFAF65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4" w15:restartNumberingAfterBreak="0">
    <w:nsid w:val="70146DC0"/>
    <w:multiLevelType w:val="hybridMultilevel"/>
    <w:tmpl w:val="9BC21240"/>
    <w:lvl w:ilvl="0" w:tplc="B544A128">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A4339C6"/>
    <w:multiLevelType w:val="hybridMultilevel"/>
    <w:tmpl w:val="89866578"/>
    <w:lvl w:ilvl="0" w:tplc="E0A6DCF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23114B"/>
    <w:multiLevelType w:val="hybridMultilevel"/>
    <w:tmpl w:val="30684ADA"/>
    <w:lvl w:ilvl="0" w:tplc="A5369D2C">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2"/>
  </w:num>
  <w:num w:numId="3">
    <w:abstractNumId w:val="5"/>
  </w:num>
  <w:num w:numId="4">
    <w:abstractNumId w:val="20"/>
  </w:num>
  <w:num w:numId="5">
    <w:abstractNumId w:val="7"/>
  </w:num>
  <w:num w:numId="6">
    <w:abstractNumId w:val="10"/>
  </w:num>
  <w:num w:numId="7">
    <w:abstractNumId w:val="14"/>
  </w:num>
  <w:num w:numId="8">
    <w:abstractNumId w:val="8"/>
  </w:num>
  <w:num w:numId="9">
    <w:abstractNumId w:val="22"/>
  </w:num>
  <w:num w:numId="10">
    <w:abstractNumId w:val="6"/>
  </w:num>
  <w:num w:numId="11">
    <w:abstractNumId w:val="0"/>
  </w:num>
  <w:num w:numId="12">
    <w:abstractNumId w:val="13"/>
  </w:num>
  <w:num w:numId="13">
    <w:abstractNumId w:val="16"/>
  </w:num>
  <w:num w:numId="14">
    <w:abstractNumId w:val="25"/>
  </w:num>
  <w:num w:numId="15">
    <w:abstractNumId w:val="15"/>
  </w:num>
  <w:num w:numId="16">
    <w:abstractNumId w:val="5"/>
  </w:num>
  <w:num w:numId="17">
    <w:abstractNumId w:val="26"/>
  </w:num>
  <w:num w:numId="18">
    <w:abstractNumId w:val="3"/>
  </w:num>
  <w:num w:numId="19">
    <w:abstractNumId w:val="4"/>
  </w:num>
  <w:num w:numId="20">
    <w:abstractNumId w:val="12"/>
  </w:num>
  <w:num w:numId="21">
    <w:abstractNumId w:val="18"/>
  </w:num>
  <w:num w:numId="22">
    <w:abstractNumId w:val="9"/>
  </w:num>
  <w:num w:numId="23">
    <w:abstractNumId w:val="9"/>
    <w:lvlOverride w:ilvl="0">
      <w:startOverride w:val="1"/>
    </w:lvlOverride>
  </w:num>
  <w:num w:numId="24">
    <w:abstractNumId w:val="11"/>
  </w:num>
  <w:num w:numId="25">
    <w:abstractNumId w:val="24"/>
  </w:num>
  <w:num w:numId="26">
    <w:abstractNumId w:val="19"/>
  </w:num>
  <w:num w:numId="27">
    <w:abstractNumId w:val="21"/>
  </w:num>
  <w:num w:numId="28">
    <w:abstractNumId w:val="17"/>
  </w:num>
  <w:num w:numId="29">
    <w:abstractNumId w:val="1"/>
  </w:num>
  <w:num w:numId="30">
    <w:abstractNumId w:val="9"/>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D774A"/>
    <w:rsid w:val="00015C19"/>
    <w:rsid w:val="000246B6"/>
    <w:rsid w:val="00040C32"/>
    <w:rsid w:val="000458F1"/>
    <w:rsid w:val="00065736"/>
    <w:rsid w:val="000713E2"/>
    <w:rsid w:val="000A3E5D"/>
    <w:rsid w:val="000A6ED3"/>
    <w:rsid w:val="000B4DAE"/>
    <w:rsid w:val="000C0578"/>
    <w:rsid w:val="000C5230"/>
    <w:rsid w:val="000E01E2"/>
    <w:rsid w:val="000E4DCC"/>
    <w:rsid w:val="000E51FE"/>
    <w:rsid w:val="000F1B6D"/>
    <w:rsid w:val="00100216"/>
    <w:rsid w:val="00103529"/>
    <w:rsid w:val="0011133B"/>
    <w:rsid w:val="00112C00"/>
    <w:rsid w:val="001173BC"/>
    <w:rsid w:val="00120F8D"/>
    <w:rsid w:val="00122163"/>
    <w:rsid w:val="0013001D"/>
    <w:rsid w:val="00134D1E"/>
    <w:rsid w:val="001421FF"/>
    <w:rsid w:val="0014525B"/>
    <w:rsid w:val="00146E22"/>
    <w:rsid w:val="001476A2"/>
    <w:rsid w:val="00153462"/>
    <w:rsid w:val="00153C23"/>
    <w:rsid w:val="00167A91"/>
    <w:rsid w:val="001824D7"/>
    <w:rsid w:val="00183C5E"/>
    <w:rsid w:val="001920C1"/>
    <w:rsid w:val="001A2FFC"/>
    <w:rsid w:val="001A52BB"/>
    <w:rsid w:val="001D2977"/>
    <w:rsid w:val="001E5F69"/>
    <w:rsid w:val="001F39CD"/>
    <w:rsid w:val="00200AC9"/>
    <w:rsid w:val="002070CF"/>
    <w:rsid w:val="00210DE0"/>
    <w:rsid w:val="0021185C"/>
    <w:rsid w:val="00211A8D"/>
    <w:rsid w:val="00221DCA"/>
    <w:rsid w:val="00225BDF"/>
    <w:rsid w:val="002346A8"/>
    <w:rsid w:val="00235E29"/>
    <w:rsid w:val="00243252"/>
    <w:rsid w:val="00246705"/>
    <w:rsid w:val="00250B34"/>
    <w:rsid w:val="00254977"/>
    <w:rsid w:val="00260842"/>
    <w:rsid w:val="00274655"/>
    <w:rsid w:val="00285047"/>
    <w:rsid w:val="00286985"/>
    <w:rsid w:val="002A5F54"/>
    <w:rsid w:val="002B3029"/>
    <w:rsid w:val="002C3241"/>
    <w:rsid w:val="002C777A"/>
    <w:rsid w:val="002C7894"/>
    <w:rsid w:val="002E3796"/>
    <w:rsid w:val="00302688"/>
    <w:rsid w:val="003036B0"/>
    <w:rsid w:val="00320EC5"/>
    <w:rsid w:val="00327D85"/>
    <w:rsid w:val="003317F8"/>
    <w:rsid w:val="003344F3"/>
    <w:rsid w:val="00371EEB"/>
    <w:rsid w:val="003A3526"/>
    <w:rsid w:val="003A79AB"/>
    <w:rsid w:val="003B163E"/>
    <w:rsid w:val="003C2A4E"/>
    <w:rsid w:val="003C37CE"/>
    <w:rsid w:val="003C6570"/>
    <w:rsid w:val="003D3A36"/>
    <w:rsid w:val="003D5320"/>
    <w:rsid w:val="003F1814"/>
    <w:rsid w:val="00400FF7"/>
    <w:rsid w:val="00406175"/>
    <w:rsid w:val="004177A0"/>
    <w:rsid w:val="0042082E"/>
    <w:rsid w:val="00422A84"/>
    <w:rsid w:val="004325D0"/>
    <w:rsid w:val="004769BB"/>
    <w:rsid w:val="00481C6D"/>
    <w:rsid w:val="00487384"/>
    <w:rsid w:val="004901C7"/>
    <w:rsid w:val="00491C8B"/>
    <w:rsid w:val="00492325"/>
    <w:rsid w:val="00494FD0"/>
    <w:rsid w:val="004B16A3"/>
    <w:rsid w:val="004B2104"/>
    <w:rsid w:val="004B5641"/>
    <w:rsid w:val="004C5C00"/>
    <w:rsid w:val="004F1A79"/>
    <w:rsid w:val="004F42FB"/>
    <w:rsid w:val="00502083"/>
    <w:rsid w:val="00506846"/>
    <w:rsid w:val="00513771"/>
    <w:rsid w:val="0054204E"/>
    <w:rsid w:val="00542E85"/>
    <w:rsid w:val="00547A3C"/>
    <w:rsid w:val="00551443"/>
    <w:rsid w:val="00551E65"/>
    <w:rsid w:val="00552672"/>
    <w:rsid w:val="005549B8"/>
    <w:rsid w:val="00560A00"/>
    <w:rsid w:val="00567905"/>
    <w:rsid w:val="00570629"/>
    <w:rsid w:val="00574782"/>
    <w:rsid w:val="00585A8F"/>
    <w:rsid w:val="00587BFF"/>
    <w:rsid w:val="00590754"/>
    <w:rsid w:val="005B43FF"/>
    <w:rsid w:val="005B7FD3"/>
    <w:rsid w:val="005C1045"/>
    <w:rsid w:val="005C43AF"/>
    <w:rsid w:val="005D0804"/>
    <w:rsid w:val="005D2421"/>
    <w:rsid w:val="005D7A30"/>
    <w:rsid w:val="005D7EAB"/>
    <w:rsid w:val="005F1BF9"/>
    <w:rsid w:val="005F50CF"/>
    <w:rsid w:val="006040BD"/>
    <w:rsid w:val="00611E08"/>
    <w:rsid w:val="00616BF7"/>
    <w:rsid w:val="00631B7D"/>
    <w:rsid w:val="006408F9"/>
    <w:rsid w:val="00650072"/>
    <w:rsid w:val="00650DFB"/>
    <w:rsid w:val="00653B0D"/>
    <w:rsid w:val="00664783"/>
    <w:rsid w:val="00693B4E"/>
    <w:rsid w:val="0069737F"/>
    <w:rsid w:val="006A1AC3"/>
    <w:rsid w:val="006A3A54"/>
    <w:rsid w:val="006B00FF"/>
    <w:rsid w:val="006B2B29"/>
    <w:rsid w:val="006B3F0B"/>
    <w:rsid w:val="006C1A2D"/>
    <w:rsid w:val="006C3209"/>
    <w:rsid w:val="006D0DDB"/>
    <w:rsid w:val="006D1688"/>
    <w:rsid w:val="006D1CC4"/>
    <w:rsid w:val="006D50D6"/>
    <w:rsid w:val="006D774A"/>
    <w:rsid w:val="006E48D6"/>
    <w:rsid w:val="00703F01"/>
    <w:rsid w:val="00737463"/>
    <w:rsid w:val="00740468"/>
    <w:rsid w:val="0074094A"/>
    <w:rsid w:val="00752444"/>
    <w:rsid w:val="0076080A"/>
    <w:rsid w:val="00761D18"/>
    <w:rsid w:val="007656D3"/>
    <w:rsid w:val="00773048"/>
    <w:rsid w:val="007863C5"/>
    <w:rsid w:val="00786A10"/>
    <w:rsid w:val="007871A4"/>
    <w:rsid w:val="00792756"/>
    <w:rsid w:val="007A4C7D"/>
    <w:rsid w:val="007C0300"/>
    <w:rsid w:val="007C5560"/>
    <w:rsid w:val="007D3134"/>
    <w:rsid w:val="007E7BC4"/>
    <w:rsid w:val="007F3A90"/>
    <w:rsid w:val="007F5C12"/>
    <w:rsid w:val="007F6408"/>
    <w:rsid w:val="00807936"/>
    <w:rsid w:val="00826896"/>
    <w:rsid w:val="00827E27"/>
    <w:rsid w:val="00831109"/>
    <w:rsid w:val="00841A5A"/>
    <w:rsid w:val="00847BAF"/>
    <w:rsid w:val="0086071C"/>
    <w:rsid w:val="00862E14"/>
    <w:rsid w:val="00863528"/>
    <w:rsid w:val="008641BF"/>
    <w:rsid w:val="00871B8C"/>
    <w:rsid w:val="00871EEB"/>
    <w:rsid w:val="00896320"/>
    <w:rsid w:val="008A1390"/>
    <w:rsid w:val="008A2470"/>
    <w:rsid w:val="008B5CAA"/>
    <w:rsid w:val="008C0AB2"/>
    <w:rsid w:val="008D116E"/>
    <w:rsid w:val="008D3FB0"/>
    <w:rsid w:val="008D5EE7"/>
    <w:rsid w:val="008D7659"/>
    <w:rsid w:val="008E0F17"/>
    <w:rsid w:val="008E0FB1"/>
    <w:rsid w:val="008E1BEF"/>
    <w:rsid w:val="008F64CA"/>
    <w:rsid w:val="009009E5"/>
    <w:rsid w:val="00905CFB"/>
    <w:rsid w:val="00910DE0"/>
    <w:rsid w:val="009129F7"/>
    <w:rsid w:val="00913AD5"/>
    <w:rsid w:val="00914DA4"/>
    <w:rsid w:val="00924CAA"/>
    <w:rsid w:val="00930915"/>
    <w:rsid w:val="00930EE4"/>
    <w:rsid w:val="00933D72"/>
    <w:rsid w:val="00933FC9"/>
    <w:rsid w:val="009412FC"/>
    <w:rsid w:val="00942214"/>
    <w:rsid w:val="00946939"/>
    <w:rsid w:val="00955CF1"/>
    <w:rsid w:val="0097382B"/>
    <w:rsid w:val="009738B3"/>
    <w:rsid w:val="00981CB7"/>
    <w:rsid w:val="009A0919"/>
    <w:rsid w:val="009A1130"/>
    <w:rsid w:val="009A2BB3"/>
    <w:rsid w:val="009B0B09"/>
    <w:rsid w:val="009B5ED9"/>
    <w:rsid w:val="009C0295"/>
    <w:rsid w:val="009C74D4"/>
    <w:rsid w:val="009E1EBC"/>
    <w:rsid w:val="009E380C"/>
    <w:rsid w:val="009F15B1"/>
    <w:rsid w:val="009F2576"/>
    <w:rsid w:val="009F29A9"/>
    <w:rsid w:val="009F523A"/>
    <w:rsid w:val="009F6E28"/>
    <w:rsid w:val="00A019AB"/>
    <w:rsid w:val="00A10AD1"/>
    <w:rsid w:val="00A17A02"/>
    <w:rsid w:val="00A36CD6"/>
    <w:rsid w:val="00A3735A"/>
    <w:rsid w:val="00A377DD"/>
    <w:rsid w:val="00A40685"/>
    <w:rsid w:val="00A41437"/>
    <w:rsid w:val="00A443E2"/>
    <w:rsid w:val="00A458AB"/>
    <w:rsid w:val="00A45AF3"/>
    <w:rsid w:val="00A531D9"/>
    <w:rsid w:val="00A534E4"/>
    <w:rsid w:val="00A5395E"/>
    <w:rsid w:val="00A54C0E"/>
    <w:rsid w:val="00A65EAF"/>
    <w:rsid w:val="00A7001B"/>
    <w:rsid w:val="00A72DBD"/>
    <w:rsid w:val="00A967CC"/>
    <w:rsid w:val="00AB6145"/>
    <w:rsid w:val="00AC643E"/>
    <w:rsid w:val="00AD06B7"/>
    <w:rsid w:val="00AD2F6C"/>
    <w:rsid w:val="00AD5B2B"/>
    <w:rsid w:val="00B23E5D"/>
    <w:rsid w:val="00B342C8"/>
    <w:rsid w:val="00B356BF"/>
    <w:rsid w:val="00B420EC"/>
    <w:rsid w:val="00B46919"/>
    <w:rsid w:val="00B637EA"/>
    <w:rsid w:val="00B73E6A"/>
    <w:rsid w:val="00B75C4A"/>
    <w:rsid w:val="00B77A4A"/>
    <w:rsid w:val="00B83E9A"/>
    <w:rsid w:val="00B96150"/>
    <w:rsid w:val="00B96D10"/>
    <w:rsid w:val="00BA6190"/>
    <w:rsid w:val="00BB22CB"/>
    <w:rsid w:val="00BB50C8"/>
    <w:rsid w:val="00BC0EF9"/>
    <w:rsid w:val="00BC1564"/>
    <w:rsid w:val="00BC649A"/>
    <w:rsid w:val="00BD14C6"/>
    <w:rsid w:val="00C203E6"/>
    <w:rsid w:val="00C24A0B"/>
    <w:rsid w:val="00C308F3"/>
    <w:rsid w:val="00C33678"/>
    <w:rsid w:val="00C3404A"/>
    <w:rsid w:val="00C43944"/>
    <w:rsid w:val="00C63EDE"/>
    <w:rsid w:val="00C819E0"/>
    <w:rsid w:val="00C82EC5"/>
    <w:rsid w:val="00C92091"/>
    <w:rsid w:val="00C95162"/>
    <w:rsid w:val="00CA6F3C"/>
    <w:rsid w:val="00CB31B2"/>
    <w:rsid w:val="00CF0561"/>
    <w:rsid w:val="00CF6E06"/>
    <w:rsid w:val="00CF79C3"/>
    <w:rsid w:val="00D0025C"/>
    <w:rsid w:val="00D00E1C"/>
    <w:rsid w:val="00D34011"/>
    <w:rsid w:val="00D44844"/>
    <w:rsid w:val="00D46A5B"/>
    <w:rsid w:val="00D47B89"/>
    <w:rsid w:val="00D558D9"/>
    <w:rsid w:val="00D57802"/>
    <w:rsid w:val="00D6027D"/>
    <w:rsid w:val="00D71762"/>
    <w:rsid w:val="00D7387D"/>
    <w:rsid w:val="00D8304F"/>
    <w:rsid w:val="00D90AFD"/>
    <w:rsid w:val="00D92BF8"/>
    <w:rsid w:val="00DA1FAD"/>
    <w:rsid w:val="00DA5E21"/>
    <w:rsid w:val="00DC25E0"/>
    <w:rsid w:val="00DC4196"/>
    <w:rsid w:val="00DF0755"/>
    <w:rsid w:val="00E05DA4"/>
    <w:rsid w:val="00E101B8"/>
    <w:rsid w:val="00E136A8"/>
    <w:rsid w:val="00E137C0"/>
    <w:rsid w:val="00E1582E"/>
    <w:rsid w:val="00E250A8"/>
    <w:rsid w:val="00E26E91"/>
    <w:rsid w:val="00E35A1C"/>
    <w:rsid w:val="00E377CF"/>
    <w:rsid w:val="00E46E40"/>
    <w:rsid w:val="00E477E3"/>
    <w:rsid w:val="00E479A5"/>
    <w:rsid w:val="00E62F20"/>
    <w:rsid w:val="00E71D39"/>
    <w:rsid w:val="00E76D48"/>
    <w:rsid w:val="00E82A60"/>
    <w:rsid w:val="00E836B7"/>
    <w:rsid w:val="00E86EC1"/>
    <w:rsid w:val="00EA2927"/>
    <w:rsid w:val="00EA3C9B"/>
    <w:rsid w:val="00EA7725"/>
    <w:rsid w:val="00EC1807"/>
    <w:rsid w:val="00ED2335"/>
    <w:rsid w:val="00ED31AB"/>
    <w:rsid w:val="00ED72F7"/>
    <w:rsid w:val="00EF1272"/>
    <w:rsid w:val="00EF1420"/>
    <w:rsid w:val="00F21195"/>
    <w:rsid w:val="00F44583"/>
    <w:rsid w:val="00F5371A"/>
    <w:rsid w:val="00F641D9"/>
    <w:rsid w:val="00F91AC7"/>
    <w:rsid w:val="00F92EE4"/>
    <w:rsid w:val="00FA6CF0"/>
    <w:rsid w:val="00FA7449"/>
    <w:rsid w:val="00FC304E"/>
    <w:rsid w:val="00FC46FF"/>
    <w:rsid w:val="00FC68E1"/>
    <w:rsid w:val="00FC7DF8"/>
    <w:rsid w:val="00FD0C5C"/>
    <w:rsid w:val="00FD0FD7"/>
    <w:rsid w:val="00FD3C2B"/>
    <w:rsid w:val="00FD4706"/>
    <w:rsid w:val="00FE2ECF"/>
    <w:rsid w:val="00FE6670"/>
    <w:rsid w:val="00FF0727"/>
    <w:rsid w:val="00FF37D2"/>
    <w:rsid w:val="00FF47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2BF32DD"/>
  <w15:chartTrackingRefBased/>
  <w15:docId w15:val="{C0475878-6B13-43CD-B649-C4694AD1D9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D71762"/>
    <w:pPr>
      <w:spacing w:after="120"/>
    </w:pPr>
    <w:rPr>
      <w:sz w:val="22"/>
      <w:szCs w:val="24"/>
      <w:lang w:eastAsia="ja-JP"/>
    </w:rPr>
  </w:style>
  <w:style w:type="paragraph" w:styleId="Heading1">
    <w:name w:val="heading 1"/>
    <w:basedOn w:val="Normal"/>
    <w:next w:val="Normal"/>
    <w:qFormat/>
    <w:rsid w:val="00E250A8"/>
    <w:pPr>
      <w:keepNext/>
      <w:numPr>
        <w:numId w:val="3"/>
      </w:numPr>
      <w:pBdr>
        <w:top w:val="single" w:sz="12" w:space="3" w:color="auto"/>
      </w:pBdr>
      <w:spacing w:before="360" w:after="180"/>
      <w:ind w:left="431" w:hanging="431"/>
      <w:outlineLvl w:val="0"/>
    </w:pPr>
    <w:rPr>
      <w:rFonts w:ascii="Arial" w:hAnsi="Arial" w:cs="Arial"/>
      <w:bCs/>
      <w:sz w:val="36"/>
      <w:szCs w:val="32"/>
    </w:rPr>
  </w:style>
  <w:style w:type="paragraph" w:styleId="Heading2">
    <w:name w:val="heading 2"/>
    <w:basedOn w:val="Heading1"/>
    <w:next w:val="Normal"/>
    <w:qFormat/>
    <w:rsid w:val="004901C7"/>
    <w:pPr>
      <w:numPr>
        <w:ilvl w:val="1"/>
      </w:numPr>
      <w:pBdr>
        <w:top w:val="none" w:sz="0" w:space="0" w:color="auto"/>
      </w:pBdr>
      <w:spacing w:before="180"/>
      <w:outlineLvl w:val="1"/>
    </w:pPr>
    <w:rPr>
      <w:bCs w:val="0"/>
      <w:iCs/>
      <w:sz w:val="32"/>
      <w:szCs w:val="28"/>
    </w:rPr>
  </w:style>
  <w:style w:type="paragraph" w:styleId="Heading3">
    <w:name w:val="heading 3"/>
    <w:basedOn w:val="Heading2"/>
    <w:next w:val="Normal"/>
    <w:qFormat/>
    <w:rsid w:val="004901C7"/>
    <w:pPr>
      <w:numPr>
        <w:ilvl w:val="2"/>
      </w:numPr>
      <w:spacing w:before="120" w:after="60"/>
      <w:outlineLvl w:val="2"/>
    </w:pPr>
    <w:rPr>
      <w:bCs/>
      <w:sz w:val="28"/>
      <w:szCs w:val="26"/>
    </w:rPr>
  </w:style>
  <w:style w:type="paragraph" w:styleId="Heading4">
    <w:name w:val="heading 4"/>
    <w:basedOn w:val="Heading3"/>
    <w:next w:val="Normal"/>
    <w:qFormat/>
    <w:rsid w:val="004901C7"/>
    <w:pPr>
      <w:numPr>
        <w:ilvl w:val="3"/>
      </w:numPr>
      <w:spacing w:before="240"/>
      <w:outlineLvl w:val="3"/>
    </w:pPr>
    <w:rPr>
      <w:bCs w:val="0"/>
      <w:sz w:val="24"/>
      <w:szCs w:val="28"/>
    </w:rPr>
  </w:style>
  <w:style w:type="paragraph" w:styleId="Heading5">
    <w:name w:val="heading 5"/>
    <w:basedOn w:val="Heading4"/>
    <w:next w:val="Normal"/>
    <w:qFormat/>
    <w:rsid w:val="005C43AF"/>
    <w:pPr>
      <w:numPr>
        <w:ilvl w:val="4"/>
      </w:numPr>
      <w:outlineLvl w:val="4"/>
    </w:pPr>
    <w:rPr>
      <w:bCs/>
      <w:iCs w:val="0"/>
      <w:sz w:val="22"/>
      <w:szCs w:val="26"/>
    </w:rPr>
  </w:style>
  <w:style w:type="paragraph" w:styleId="Heading6">
    <w:name w:val="heading 6"/>
    <w:basedOn w:val="Normal"/>
    <w:next w:val="Normal"/>
    <w:qFormat/>
    <w:rsid w:val="005C43AF"/>
    <w:pPr>
      <w:numPr>
        <w:ilvl w:val="5"/>
        <w:numId w:val="3"/>
      </w:numPr>
      <w:spacing w:before="240" w:after="60"/>
      <w:outlineLvl w:val="5"/>
    </w:pPr>
    <w:rPr>
      <w:rFonts w:ascii="Arial" w:hAnsi="Arial"/>
      <w:bCs/>
      <w:szCs w:val="22"/>
    </w:rPr>
  </w:style>
  <w:style w:type="paragraph" w:styleId="Heading7">
    <w:name w:val="heading 7"/>
    <w:basedOn w:val="Normal"/>
    <w:next w:val="Normal"/>
    <w:qFormat/>
    <w:rsid w:val="005C43AF"/>
    <w:pPr>
      <w:numPr>
        <w:ilvl w:val="6"/>
        <w:numId w:val="3"/>
      </w:numPr>
      <w:spacing w:before="240" w:after="60"/>
      <w:outlineLvl w:val="6"/>
    </w:pPr>
    <w:rPr>
      <w:rFonts w:ascii="Arial" w:hAnsi="Arial"/>
    </w:rPr>
  </w:style>
  <w:style w:type="paragraph" w:styleId="Heading8">
    <w:name w:val="heading 8"/>
    <w:basedOn w:val="Normal"/>
    <w:next w:val="Normal"/>
    <w:qFormat/>
    <w:rsid w:val="005C43AF"/>
    <w:pPr>
      <w:numPr>
        <w:ilvl w:val="7"/>
        <w:numId w:val="3"/>
      </w:numPr>
      <w:spacing w:before="240" w:after="60"/>
      <w:outlineLvl w:val="7"/>
    </w:pPr>
    <w:rPr>
      <w:rFonts w:ascii="Arial" w:hAnsi="Arial"/>
      <w:iCs/>
    </w:rPr>
  </w:style>
  <w:style w:type="paragraph" w:styleId="Heading9">
    <w:name w:val="heading 9"/>
    <w:basedOn w:val="Normal"/>
    <w:next w:val="Normal"/>
    <w:qFormat/>
    <w:rsid w:val="001F39CD"/>
    <w:pPr>
      <w:numPr>
        <w:ilvl w:val="8"/>
        <w:numId w:val="3"/>
      </w:num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_Header"/>
    <w:basedOn w:val="Normal"/>
    <w:link w:val="3GPPHeaderChar"/>
    <w:rsid w:val="008641BF"/>
    <w:pPr>
      <w:tabs>
        <w:tab w:val="left" w:pos="1701"/>
        <w:tab w:val="right" w:pos="9639"/>
      </w:tabs>
      <w:spacing w:after="240"/>
    </w:pPr>
    <w:rPr>
      <w:b/>
      <w:sz w:val="24"/>
    </w:rPr>
  </w:style>
  <w:style w:type="paragraph" w:customStyle="1" w:styleId="Reference">
    <w:name w:val="Reference"/>
    <w:basedOn w:val="Normal"/>
    <w:rsid w:val="008D116E"/>
    <w:pPr>
      <w:numPr>
        <w:numId w:val="7"/>
      </w:numPr>
      <w:tabs>
        <w:tab w:val="left" w:pos="1701"/>
      </w:tabs>
    </w:pPr>
  </w:style>
  <w:style w:type="paragraph" w:customStyle="1" w:styleId="TAH">
    <w:name w:val="TAH"/>
    <w:basedOn w:val="Normal"/>
    <w:link w:val="TAHChar"/>
    <w:rsid w:val="00100216"/>
    <w:pPr>
      <w:keepNext/>
      <w:keepLines/>
      <w:spacing w:after="0"/>
      <w:jc w:val="center"/>
    </w:pPr>
    <w:rPr>
      <w:rFonts w:ascii="Arial" w:eastAsia="Times New Roman" w:hAnsi="Arial"/>
      <w:b/>
      <w:sz w:val="18"/>
      <w:szCs w:val="20"/>
      <w:lang w:val="en-GB" w:eastAsia="en-US"/>
    </w:rPr>
  </w:style>
  <w:style w:type="paragraph" w:customStyle="1" w:styleId="TAL">
    <w:name w:val="TAL"/>
    <w:basedOn w:val="Normal"/>
    <w:link w:val="TALChar"/>
    <w:rsid w:val="00100216"/>
    <w:pPr>
      <w:keepNext/>
      <w:keepLines/>
      <w:spacing w:after="0"/>
    </w:pPr>
    <w:rPr>
      <w:rFonts w:ascii="Arial" w:eastAsia="Times New Roman" w:hAnsi="Arial"/>
      <w:sz w:val="18"/>
      <w:szCs w:val="20"/>
      <w:lang w:val="en-GB" w:eastAsia="en-US"/>
    </w:rPr>
  </w:style>
  <w:style w:type="character" w:customStyle="1" w:styleId="TALChar">
    <w:name w:val="TAL Char"/>
    <w:link w:val="TAL"/>
    <w:rsid w:val="00100216"/>
    <w:rPr>
      <w:rFonts w:ascii="Arial" w:eastAsia="Times New Roman" w:hAnsi="Arial"/>
      <w:sz w:val="18"/>
      <w:lang w:val="en-GB"/>
    </w:rPr>
  </w:style>
  <w:style w:type="character" w:customStyle="1" w:styleId="TAHChar">
    <w:name w:val="TAH Char"/>
    <w:link w:val="TAH"/>
    <w:rsid w:val="00100216"/>
    <w:rPr>
      <w:rFonts w:ascii="Arial" w:eastAsia="Times New Roman" w:hAnsi="Arial"/>
      <w:b/>
      <w:sz w:val="18"/>
      <w:lang w:val="en-GB"/>
    </w:rPr>
  </w:style>
  <w:style w:type="paragraph" w:styleId="Caption">
    <w:name w:val="caption"/>
    <w:basedOn w:val="Normal"/>
    <w:next w:val="Normal"/>
    <w:unhideWhenUsed/>
    <w:qFormat/>
    <w:rsid w:val="00100216"/>
    <w:rPr>
      <w:b/>
      <w:bCs/>
      <w:sz w:val="20"/>
      <w:szCs w:val="20"/>
    </w:rPr>
  </w:style>
  <w:style w:type="table" w:styleId="TableGrid">
    <w:name w:val="Table Grid"/>
    <w:basedOn w:val="TableNormal"/>
    <w:rsid w:val="009129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616BF7"/>
    <w:pPr>
      <w:spacing w:after="0"/>
    </w:pPr>
    <w:rPr>
      <w:rFonts w:ascii="Tahoma" w:hAnsi="Tahoma" w:cs="Tahoma"/>
      <w:sz w:val="16"/>
      <w:szCs w:val="16"/>
    </w:rPr>
  </w:style>
  <w:style w:type="character" w:customStyle="1" w:styleId="BalloonTextChar">
    <w:name w:val="Balloon Text Char"/>
    <w:link w:val="BalloonText"/>
    <w:rsid w:val="00616BF7"/>
    <w:rPr>
      <w:rFonts w:ascii="Tahoma" w:hAnsi="Tahoma" w:cs="Tahoma"/>
      <w:sz w:val="16"/>
      <w:szCs w:val="16"/>
      <w:lang w:eastAsia="ja-JP"/>
    </w:rPr>
  </w:style>
  <w:style w:type="character" w:styleId="CommentReference">
    <w:name w:val="annotation reference"/>
    <w:uiPriority w:val="99"/>
    <w:rsid w:val="00A7001B"/>
    <w:rPr>
      <w:sz w:val="16"/>
      <w:szCs w:val="16"/>
    </w:rPr>
  </w:style>
  <w:style w:type="paragraph" w:styleId="CommentText">
    <w:name w:val="annotation text"/>
    <w:basedOn w:val="Normal"/>
    <w:link w:val="CommentTextChar"/>
    <w:uiPriority w:val="99"/>
    <w:rsid w:val="00A7001B"/>
    <w:rPr>
      <w:sz w:val="20"/>
      <w:szCs w:val="20"/>
    </w:rPr>
  </w:style>
  <w:style w:type="character" w:customStyle="1" w:styleId="CommentTextChar">
    <w:name w:val="Comment Text Char"/>
    <w:link w:val="CommentText"/>
    <w:uiPriority w:val="99"/>
    <w:rsid w:val="00A7001B"/>
    <w:rPr>
      <w:lang w:eastAsia="ja-JP"/>
    </w:rPr>
  </w:style>
  <w:style w:type="paragraph" w:styleId="CommentSubject">
    <w:name w:val="annotation subject"/>
    <w:basedOn w:val="CommentText"/>
    <w:next w:val="CommentText"/>
    <w:link w:val="CommentSubjectChar"/>
    <w:rsid w:val="00A7001B"/>
    <w:rPr>
      <w:b/>
      <w:bCs/>
    </w:rPr>
  </w:style>
  <w:style w:type="character" w:customStyle="1" w:styleId="CommentSubjectChar">
    <w:name w:val="Comment Subject Char"/>
    <w:link w:val="CommentSubject"/>
    <w:rsid w:val="00A7001B"/>
    <w:rPr>
      <w:b/>
      <w:bCs/>
      <w:lang w:eastAsia="ja-JP"/>
    </w:rPr>
  </w:style>
  <w:style w:type="paragraph" w:styleId="BodyText">
    <w:name w:val="Body Text"/>
    <w:basedOn w:val="Normal"/>
    <w:link w:val="BodyTextChar"/>
    <w:rsid w:val="00D0025C"/>
    <w:pPr>
      <w:overflowPunct w:val="0"/>
      <w:autoSpaceDE w:val="0"/>
      <w:autoSpaceDN w:val="0"/>
      <w:adjustRightInd w:val="0"/>
      <w:jc w:val="both"/>
      <w:textAlignment w:val="baseline"/>
    </w:pPr>
    <w:rPr>
      <w:rFonts w:ascii="Arial" w:eastAsia="Times New Roman" w:hAnsi="Arial"/>
      <w:sz w:val="20"/>
      <w:szCs w:val="20"/>
      <w:lang w:val="en-GB" w:eastAsia="zh-CN"/>
    </w:rPr>
  </w:style>
  <w:style w:type="character" w:customStyle="1" w:styleId="BodyTextChar">
    <w:name w:val="Body Text Char"/>
    <w:link w:val="BodyText"/>
    <w:rsid w:val="00D0025C"/>
    <w:rPr>
      <w:rFonts w:ascii="Arial" w:eastAsia="Times New Roman" w:hAnsi="Arial"/>
      <w:lang w:val="en-GB" w:eastAsia="zh-CN"/>
    </w:rPr>
  </w:style>
  <w:style w:type="paragraph" w:styleId="Footer">
    <w:name w:val="footer"/>
    <w:basedOn w:val="Header"/>
    <w:link w:val="FooterChar"/>
    <w:rsid w:val="00D0025C"/>
    <w:pPr>
      <w:jc w:val="center"/>
    </w:pPr>
    <w:rPr>
      <w:i/>
      <w:iCs/>
    </w:rPr>
  </w:style>
  <w:style w:type="character" w:customStyle="1" w:styleId="FooterChar">
    <w:name w:val="Footer Char"/>
    <w:link w:val="Footer"/>
    <w:rsid w:val="00D0025C"/>
    <w:rPr>
      <w:rFonts w:ascii="Arial" w:eastAsia="Times New Roman" w:hAnsi="Arial" w:cs="Arial"/>
      <w:b/>
      <w:bCs/>
      <w:i/>
      <w:iCs/>
      <w:noProof/>
      <w:sz w:val="18"/>
      <w:szCs w:val="18"/>
      <w:lang w:eastAsia="zh-CN"/>
    </w:rPr>
  </w:style>
  <w:style w:type="paragraph" w:styleId="Header">
    <w:name w:val="header"/>
    <w:link w:val="HeaderChar"/>
    <w:rsid w:val="00D0025C"/>
    <w:pPr>
      <w:widowControl w:val="0"/>
      <w:overflowPunct w:val="0"/>
      <w:autoSpaceDE w:val="0"/>
      <w:autoSpaceDN w:val="0"/>
      <w:adjustRightInd w:val="0"/>
      <w:textAlignment w:val="baseline"/>
    </w:pPr>
    <w:rPr>
      <w:rFonts w:ascii="Arial" w:eastAsia="Times New Roman" w:hAnsi="Arial" w:cs="Arial"/>
      <w:b/>
      <w:bCs/>
      <w:noProof/>
      <w:sz w:val="18"/>
      <w:szCs w:val="18"/>
    </w:rPr>
  </w:style>
  <w:style w:type="character" w:customStyle="1" w:styleId="HeaderChar">
    <w:name w:val="Header Char"/>
    <w:link w:val="Header"/>
    <w:rsid w:val="00D0025C"/>
    <w:rPr>
      <w:rFonts w:ascii="Arial" w:eastAsia="Times New Roman" w:hAnsi="Arial" w:cs="Arial"/>
      <w:b/>
      <w:bCs/>
      <w:noProof/>
      <w:sz w:val="18"/>
      <w:szCs w:val="18"/>
      <w:lang w:eastAsia="zh-CN"/>
    </w:rPr>
  </w:style>
  <w:style w:type="character" w:styleId="PageNumber">
    <w:name w:val="page number"/>
    <w:rsid w:val="00D0025C"/>
  </w:style>
  <w:style w:type="paragraph" w:styleId="Title">
    <w:name w:val="Title"/>
    <w:basedOn w:val="Normal"/>
    <w:link w:val="TitleChar"/>
    <w:qFormat/>
    <w:rsid w:val="00D0025C"/>
    <w:pPr>
      <w:overflowPunct w:val="0"/>
      <w:autoSpaceDE w:val="0"/>
      <w:autoSpaceDN w:val="0"/>
      <w:adjustRightInd w:val="0"/>
      <w:spacing w:before="240" w:after="60"/>
      <w:ind w:right="46"/>
      <w:jc w:val="center"/>
      <w:textAlignment w:val="baseline"/>
      <w:outlineLvl w:val="0"/>
    </w:pPr>
    <w:rPr>
      <w:rFonts w:ascii="Arial" w:eastAsia="Times New Roman" w:hAnsi="Arial"/>
      <w:b/>
      <w:kern w:val="28"/>
      <w:sz w:val="32"/>
      <w:szCs w:val="20"/>
      <w:lang w:val="en-GB" w:eastAsia="zh-CN"/>
    </w:rPr>
  </w:style>
  <w:style w:type="character" w:customStyle="1" w:styleId="TitleChar">
    <w:name w:val="Title Char"/>
    <w:link w:val="Title"/>
    <w:rsid w:val="00D0025C"/>
    <w:rPr>
      <w:rFonts w:ascii="Arial" w:eastAsia="Times New Roman" w:hAnsi="Arial"/>
      <w:b/>
      <w:kern w:val="28"/>
      <w:sz w:val="32"/>
      <w:lang w:val="en-GB" w:eastAsia="zh-CN"/>
    </w:rPr>
  </w:style>
  <w:style w:type="paragraph" w:styleId="ListParagraph">
    <w:name w:val="List Paragraph"/>
    <w:basedOn w:val="Normal"/>
    <w:link w:val="ListParagraphChar"/>
    <w:uiPriority w:val="34"/>
    <w:qFormat/>
    <w:rsid w:val="00D0025C"/>
    <w:pPr>
      <w:overflowPunct w:val="0"/>
      <w:autoSpaceDE w:val="0"/>
      <w:autoSpaceDN w:val="0"/>
      <w:adjustRightInd w:val="0"/>
      <w:ind w:left="720"/>
      <w:contextualSpacing/>
      <w:jc w:val="both"/>
      <w:textAlignment w:val="baseline"/>
    </w:pPr>
    <w:rPr>
      <w:rFonts w:ascii="Arial" w:eastAsia="Times New Roman" w:hAnsi="Arial"/>
      <w:sz w:val="20"/>
      <w:szCs w:val="20"/>
      <w:lang w:val="en-GB" w:eastAsia="zh-CN"/>
    </w:rPr>
  </w:style>
  <w:style w:type="paragraph" w:customStyle="1" w:styleId="B1">
    <w:name w:val="B1"/>
    <w:basedOn w:val="List"/>
    <w:link w:val="B1Char1"/>
    <w:rsid w:val="00D0025C"/>
    <w:pPr>
      <w:overflowPunct w:val="0"/>
      <w:autoSpaceDE w:val="0"/>
      <w:autoSpaceDN w:val="0"/>
      <w:adjustRightInd w:val="0"/>
      <w:spacing w:after="180"/>
      <w:ind w:left="568" w:hanging="284"/>
      <w:contextualSpacing w:val="0"/>
      <w:textAlignment w:val="baseline"/>
    </w:pPr>
    <w:rPr>
      <w:rFonts w:ascii="Arial" w:eastAsia="Times New Roman" w:hAnsi="Arial"/>
      <w:sz w:val="20"/>
      <w:szCs w:val="20"/>
      <w:lang w:val="en-GB" w:eastAsia="en-US"/>
    </w:rPr>
  </w:style>
  <w:style w:type="character" w:customStyle="1" w:styleId="3GPPHeaderChar">
    <w:name w:val="3GPP_Header Char"/>
    <w:link w:val="3GPPHeader"/>
    <w:rsid w:val="00D0025C"/>
    <w:rPr>
      <w:b/>
      <w:sz w:val="24"/>
      <w:szCs w:val="24"/>
      <w:lang w:eastAsia="ja-JP"/>
    </w:rPr>
  </w:style>
  <w:style w:type="character" w:customStyle="1" w:styleId="B1Char1">
    <w:name w:val="B1 Char1"/>
    <w:link w:val="B1"/>
    <w:rsid w:val="00D0025C"/>
    <w:rPr>
      <w:rFonts w:ascii="Arial" w:eastAsia="Times New Roman" w:hAnsi="Arial"/>
      <w:lang w:val="en-GB"/>
    </w:rPr>
  </w:style>
  <w:style w:type="paragraph" w:styleId="List">
    <w:name w:val="List"/>
    <w:basedOn w:val="Normal"/>
    <w:rsid w:val="00D0025C"/>
    <w:pPr>
      <w:ind w:left="283" w:hanging="283"/>
      <w:contextualSpacing/>
    </w:pPr>
  </w:style>
  <w:style w:type="character" w:customStyle="1" w:styleId="ListParagraphChar">
    <w:name w:val="List Paragraph Char"/>
    <w:link w:val="ListParagraph"/>
    <w:uiPriority w:val="34"/>
    <w:locked/>
    <w:rsid w:val="007656D3"/>
    <w:rPr>
      <w:rFonts w:ascii="Arial" w:eastAsia="Times New Roman" w:hAnsi="Arial"/>
      <w:lang w:val="en-GB"/>
    </w:rPr>
  </w:style>
  <w:style w:type="paragraph" w:styleId="Revision">
    <w:name w:val="Revision"/>
    <w:hidden/>
    <w:uiPriority w:val="99"/>
    <w:semiHidden/>
    <w:rsid w:val="001476A2"/>
    <w:rPr>
      <w:sz w:val="22"/>
      <w:szCs w:val="24"/>
      <w:lang w:eastAsia="ja-JP"/>
    </w:rPr>
  </w:style>
  <w:style w:type="paragraph" w:customStyle="1" w:styleId="Proposal">
    <w:name w:val="Proposal"/>
    <w:basedOn w:val="Normal"/>
    <w:rsid w:val="00841A5A"/>
    <w:pPr>
      <w:numPr>
        <w:numId w:val="22"/>
      </w:numPr>
      <w:tabs>
        <w:tab w:val="clear" w:pos="1304"/>
        <w:tab w:val="left" w:pos="1701"/>
      </w:tabs>
      <w:overflowPunct w:val="0"/>
      <w:autoSpaceDE w:val="0"/>
      <w:autoSpaceDN w:val="0"/>
      <w:adjustRightInd w:val="0"/>
      <w:ind w:left="1701" w:hanging="1701"/>
      <w:jc w:val="both"/>
      <w:textAlignment w:val="baseline"/>
    </w:pPr>
    <w:rPr>
      <w:rFonts w:ascii="Arial" w:eastAsia="Times New Roman" w:hAnsi="Arial"/>
      <w:b/>
      <w:bCs/>
      <w:sz w:val="20"/>
      <w:szCs w:val="20"/>
      <w:lang w:val="en-GB" w:eastAsia="zh-CN"/>
    </w:rPr>
  </w:style>
  <w:style w:type="paragraph" w:customStyle="1" w:styleId="Agreement">
    <w:name w:val="Agreement"/>
    <w:basedOn w:val="Normal"/>
    <w:rsid w:val="007D3134"/>
    <w:pPr>
      <w:numPr>
        <w:numId w:val="2"/>
      </w:numPr>
      <w:spacing w:before="60" w:after="0"/>
    </w:pPr>
    <w:rPr>
      <w:rFonts w:ascii="Arial" w:eastAsia="DengXian" w:hAnsi="Arial" w:cs="Arial"/>
      <w:b/>
      <w:bCs/>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76151">
      <w:bodyDiv w:val="1"/>
      <w:marLeft w:val="0"/>
      <w:marRight w:val="0"/>
      <w:marTop w:val="0"/>
      <w:marBottom w:val="0"/>
      <w:divBdr>
        <w:top w:val="none" w:sz="0" w:space="0" w:color="auto"/>
        <w:left w:val="none" w:sz="0" w:space="0" w:color="auto"/>
        <w:bottom w:val="none" w:sz="0" w:space="0" w:color="auto"/>
        <w:right w:val="none" w:sz="0" w:space="0" w:color="auto"/>
      </w:divBdr>
      <w:divsChild>
        <w:div w:id="1360205262">
          <w:marLeft w:val="274"/>
          <w:marRight w:val="0"/>
          <w:marTop w:val="77"/>
          <w:marBottom w:val="0"/>
          <w:divBdr>
            <w:top w:val="none" w:sz="0" w:space="0" w:color="auto"/>
            <w:left w:val="none" w:sz="0" w:space="0" w:color="auto"/>
            <w:bottom w:val="none" w:sz="0" w:space="0" w:color="auto"/>
            <w:right w:val="none" w:sz="0" w:space="0" w:color="auto"/>
          </w:divBdr>
        </w:div>
      </w:divsChild>
    </w:div>
    <w:div w:id="326397162">
      <w:bodyDiv w:val="1"/>
      <w:marLeft w:val="0"/>
      <w:marRight w:val="0"/>
      <w:marTop w:val="0"/>
      <w:marBottom w:val="0"/>
      <w:divBdr>
        <w:top w:val="none" w:sz="0" w:space="0" w:color="auto"/>
        <w:left w:val="none" w:sz="0" w:space="0" w:color="auto"/>
        <w:bottom w:val="none" w:sz="0" w:space="0" w:color="auto"/>
        <w:right w:val="none" w:sz="0" w:space="0" w:color="auto"/>
      </w:divBdr>
      <w:divsChild>
        <w:div w:id="1817187330">
          <w:marLeft w:val="835"/>
          <w:marRight w:val="0"/>
          <w:marTop w:val="77"/>
          <w:marBottom w:val="0"/>
          <w:divBdr>
            <w:top w:val="none" w:sz="0" w:space="0" w:color="auto"/>
            <w:left w:val="none" w:sz="0" w:space="0" w:color="auto"/>
            <w:bottom w:val="none" w:sz="0" w:space="0" w:color="auto"/>
            <w:right w:val="none" w:sz="0" w:space="0" w:color="auto"/>
          </w:divBdr>
        </w:div>
      </w:divsChild>
    </w:div>
    <w:div w:id="375855295">
      <w:bodyDiv w:val="1"/>
      <w:marLeft w:val="0"/>
      <w:marRight w:val="0"/>
      <w:marTop w:val="0"/>
      <w:marBottom w:val="0"/>
      <w:divBdr>
        <w:top w:val="none" w:sz="0" w:space="0" w:color="auto"/>
        <w:left w:val="none" w:sz="0" w:space="0" w:color="auto"/>
        <w:bottom w:val="none" w:sz="0" w:space="0" w:color="auto"/>
        <w:right w:val="none" w:sz="0" w:space="0" w:color="auto"/>
      </w:divBdr>
      <w:divsChild>
        <w:div w:id="950673015">
          <w:marLeft w:val="1411"/>
          <w:marRight w:val="0"/>
          <w:marTop w:val="67"/>
          <w:marBottom w:val="0"/>
          <w:divBdr>
            <w:top w:val="none" w:sz="0" w:space="0" w:color="auto"/>
            <w:left w:val="none" w:sz="0" w:space="0" w:color="auto"/>
            <w:bottom w:val="none" w:sz="0" w:space="0" w:color="auto"/>
            <w:right w:val="none" w:sz="0" w:space="0" w:color="auto"/>
          </w:divBdr>
        </w:div>
        <w:div w:id="993142390">
          <w:marLeft w:val="1411"/>
          <w:marRight w:val="0"/>
          <w:marTop w:val="67"/>
          <w:marBottom w:val="0"/>
          <w:divBdr>
            <w:top w:val="none" w:sz="0" w:space="0" w:color="auto"/>
            <w:left w:val="none" w:sz="0" w:space="0" w:color="auto"/>
            <w:bottom w:val="none" w:sz="0" w:space="0" w:color="auto"/>
            <w:right w:val="none" w:sz="0" w:space="0" w:color="auto"/>
          </w:divBdr>
        </w:div>
      </w:divsChild>
    </w:div>
    <w:div w:id="775712704">
      <w:bodyDiv w:val="1"/>
      <w:marLeft w:val="0"/>
      <w:marRight w:val="0"/>
      <w:marTop w:val="0"/>
      <w:marBottom w:val="0"/>
      <w:divBdr>
        <w:top w:val="none" w:sz="0" w:space="0" w:color="auto"/>
        <w:left w:val="none" w:sz="0" w:space="0" w:color="auto"/>
        <w:bottom w:val="none" w:sz="0" w:space="0" w:color="auto"/>
        <w:right w:val="none" w:sz="0" w:space="0" w:color="auto"/>
      </w:divBdr>
    </w:div>
    <w:div w:id="1077023336">
      <w:bodyDiv w:val="1"/>
      <w:marLeft w:val="0"/>
      <w:marRight w:val="0"/>
      <w:marTop w:val="0"/>
      <w:marBottom w:val="0"/>
      <w:divBdr>
        <w:top w:val="none" w:sz="0" w:space="0" w:color="auto"/>
        <w:left w:val="none" w:sz="0" w:space="0" w:color="auto"/>
        <w:bottom w:val="none" w:sz="0" w:space="0" w:color="auto"/>
        <w:right w:val="none" w:sz="0" w:space="0" w:color="auto"/>
      </w:divBdr>
    </w:div>
    <w:div w:id="1118524627">
      <w:bodyDiv w:val="1"/>
      <w:marLeft w:val="0"/>
      <w:marRight w:val="0"/>
      <w:marTop w:val="0"/>
      <w:marBottom w:val="0"/>
      <w:divBdr>
        <w:top w:val="none" w:sz="0" w:space="0" w:color="auto"/>
        <w:left w:val="none" w:sz="0" w:space="0" w:color="auto"/>
        <w:bottom w:val="none" w:sz="0" w:space="0" w:color="auto"/>
        <w:right w:val="none" w:sz="0" w:space="0" w:color="auto"/>
      </w:divBdr>
    </w:div>
    <w:div w:id="1211501579">
      <w:bodyDiv w:val="1"/>
      <w:marLeft w:val="0"/>
      <w:marRight w:val="0"/>
      <w:marTop w:val="0"/>
      <w:marBottom w:val="0"/>
      <w:divBdr>
        <w:top w:val="none" w:sz="0" w:space="0" w:color="auto"/>
        <w:left w:val="none" w:sz="0" w:space="0" w:color="auto"/>
        <w:bottom w:val="none" w:sz="0" w:space="0" w:color="auto"/>
        <w:right w:val="none" w:sz="0" w:space="0" w:color="auto"/>
      </w:divBdr>
    </w:div>
    <w:div w:id="1257980610">
      <w:bodyDiv w:val="1"/>
      <w:marLeft w:val="0"/>
      <w:marRight w:val="0"/>
      <w:marTop w:val="0"/>
      <w:marBottom w:val="0"/>
      <w:divBdr>
        <w:top w:val="none" w:sz="0" w:space="0" w:color="auto"/>
        <w:left w:val="none" w:sz="0" w:space="0" w:color="auto"/>
        <w:bottom w:val="none" w:sz="0" w:space="0" w:color="auto"/>
        <w:right w:val="none" w:sz="0" w:space="0" w:color="auto"/>
      </w:divBdr>
    </w:div>
    <w:div w:id="1794131069">
      <w:bodyDiv w:val="1"/>
      <w:marLeft w:val="0"/>
      <w:marRight w:val="0"/>
      <w:marTop w:val="0"/>
      <w:marBottom w:val="0"/>
      <w:divBdr>
        <w:top w:val="none" w:sz="0" w:space="0" w:color="auto"/>
        <w:left w:val="none" w:sz="0" w:space="0" w:color="auto"/>
        <w:bottom w:val="none" w:sz="0" w:space="0" w:color="auto"/>
        <w:right w:val="none" w:sz="0" w:space="0" w:color="auto"/>
      </w:divBdr>
      <w:divsChild>
        <w:div w:id="1651444279">
          <w:marLeft w:val="274"/>
          <w:marRight w:val="0"/>
          <w:marTop w:val="77"/>
          <w:marBottom w:val="0"/>
          <w:divBdr>
            <w:top w:val="none" w:sz="0" w:space="0" w:color="auto"/>
            <w:left w:val="none" w:sz="0" w:space="0" w:color="auto"/>
            <w:bottom w:val="none" w:sz="0" w:space="0" w:color="auto"/>
            <w:right w:val="none" w:sz="0" w:space="0" w:color="auto"/>
          </w:divBdr>
        </w:div>
      </w:divsChild>
    </w:div>
    <w:div w:id="1848516622">
      <w:bodyDiv w:val="1"/>
      <w:marLeft w:val="0"/>
      <w:marRight w:val="0"/>
      <w:marTop w:val="0"/>
      <w:marBottom w:val="0"/>
      <w:divBdr>
        <w:top w:val="none" w:sz="0" w:space="0" w:color="auto"/>
        <w:left w:val="none" w:sz="0" w:space="0" w:color="auto"/>
        <w:bottom w:val="none" w:sz="0" w:space="0" w:color="auto"/>
        <w:right w:val="none" w:sz="0" w:space="0" w:color="auto"/>
      </w:divBdr>
      <w:divsChild>
        <w:div w:id="598830114">
          <w:marLeft w:val="1411"/>
          <w:marRight w:val="0"/>
          <w:marTop w:val="77"/>
          <w:marBottom w:val="0"/>
          <w:divBdr>
            <w:top w:val="none" w:sz="0" w:space="0" w:color="auto"/>
            <w:left w:val="none" w:sz="0" w:space="0" w:color="auto"/>
            <w:bottom w:val="none" w:sz="0" w:space="0" w:color="auto"/>
            <w:right w:val="none" w:sz="0" w:space="0" w:color="auto"/>
          </w:divBdr>
        </w:div>
      </w:divsChild>
    </w:div>
    <w:div w:id="1970436771">
      <w:bodyDiv w:val="1"/>
      <w:marLeft w:val="0"/>
      <w:marRight w:val="0"/>
      <w:marTop w:val="0"/>
      <w:marBottom w:val="0"/>
      <w:divBdr>
        <w:top w:val="none" w:sz="0" w:space="0" w:color="auto"/>
        <w:left w:val="none" w:sz="0" w:space="0" w:color="auto"/>
        <w:bottom w:val="none" w:sz="0" w:space="0" w:color="auto"/>
        <w:right w:val="none" w:sz="0" w:space="0" w:color="auto"/>
      </w:divBdr>
      <w:divsChild>
        <w:div w:id="81609919">
          <w:marLeft w:val="1411"/>
          <w:marRight w:val="0"/>
          <w:marTop w:val="8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E7EBA0-4ED1-4EEF-82CD-72D7D7A953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593</TotalTime>
  <Pages>6</Pages>
  <Words>2689</Words>
  <Characters>15331</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17985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cp:lastModifiedBy>Yutao Sui</cp:lastModifiedBy>
  <cp:revision>49</cp:revision>
  <cp:lastPrinted>1899-12-31T23:00:00Z</cp:lastPrinted>
  <dcterms:created xsi:type="dcterms:W3CDTF">2017-01-26T13:51:00Z</dcterms:created>
  <dcterms:modified xsi:type="dcterms:W3CDTF">2017-02-03T16:33:00Z</dcterms:modified>
</cp:coreProperties>
</file>